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39C" w:rsidRPr="00616B35" w:rsidRDefault="004C539C" w:rsidP="000263E1">
      <w:pPr>
        <w:spacing w:after="0" w:line="360" w:lineRule="auto"/>
        <w:rPr>
          <w:b/>
          <w:sz w:val="28"/>
          <w:szCs w:val="28"/>
        </w:rPr>
      </w:pPr>
      <w:r w:rsidRPr="00616B35">
        <w:rPr>
          <w:b/>
          <w:caps/>
          <w:sz w:val="28"/>
          <w:szCs w:val="28"/>
        </w:rPr>
        <w:t>Получение и технологические характеристики гранулированного магнезиально-силикатного реагента</w:t>
      </w:r>
    </w:p>
    <w:p w:rsidR="004C539C" w:rsidRDefault="004C539C" w:rsidP="000263E1">
      <w:pPr>
        <w:pStyle w:val="a8"/>
        <w:spacing w:line="360" w:lineRule="auto"/>
        <w:rPr>
          <w:b/>
          <w:sz w:val="28"/>
          <w:szCs w:val="28"/>
        </w:rPr>
      </w:pPr>
    </w:p>
    <w:p w:rsidR="004C539C" w:rsidRDefault="004C539C" w:rsidP="000263E1">
      <w:pPr>
        <w:pStyle w:val="a8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Аспирант </w:t>
      </w:r>
      <w:r w:rsidRPr="000B5BBF">
        <w:rPr>
          <w:b/>
          <w:sz w:val="28"/>
          <w:szCs w:val="28"/>
        </w:rPr>
        <w:t>Т.К.</w:t>
      </w:r>
      <w:r>
        <w:rPr>
          <w:b/>
          <w:sz w:val="28"/>
          <w:szCs w:val="28"/>
        </w:rPr>
        <w:t xml:space="preserve"> </w:t>
      </w:r>
      <w:r w:rsidRPr="000B5BBF">
        <w:rPr>
          <w:b/>
          <w:sz w:val="28"/>
          <w:szCs w:val="28"/>
        </w:rPr>
        <w:t>Иванова</w:t>
      </w:r>
      <w:r>
        <w:rPr>
          <w:b/>
          <w:sz w:val="28"/>
          <w:szCs w:val="28"/>
        </w:rPr>
        <w:t>,</w:t>
      </w:r>
      <w:r w:rsidRPr="000B5BB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канд. тех. наук</w:t>
      </w:r>
      <w:r w:rsidRPr="000B5BBF">
        <w:rPr>
          <w:b/>
          <w:sz w:val="28"/>
          <w:szCs w:val="28"/>
        </w:rPr>
        <w:t xml:space="preserve"> И.П.</w:t>
      </w:r>
      <w:r>
        <w:rPr>
          <w:b/>
          <w:sz w:val="28"/>
          <w:szCs w:val="28"/>
        </w:rPr>
        <w:t xml:space="preserve"> </w:t>
      </w:r>
      <w:r w:rsidRPr="000B5BBF">
        <w:rPr>
          <w:b/>
          <w:sz w:val="28"/>
          <w:szCs w:val="28"/>
        </w:rPr>
        <w:t>Кременецкая</w:t>
      </w:r>
      <w:r>
        <w:rPr>
          <w:b/>
          <w:sz w:val="28"/>
          <w:szCs w:val="28"/>
        </w:rPr>
        <w:t>,</w:t>
      </w:r>
      <w:r w:rsidRPr="000B5BB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канд. тех. наук</w:t>
      </w:r>
      <w:r w:rsidRPr="000B5BBF">
        <w:rPr>
          <w:b/>
          <w:sz w:val="28"/>
          <w:szCs w:val="28"/>
        </w:rPr>
        <w:t xml:space="preserve"> Б.И.</w:t>
      </w:r>
      <w:r>
        <w:rPr>
          <w:b/>
          <w:sz w:val="28"/>
          <w:szCs w:val="28"/>
        </w:rPr>
        <w:t xml:space="preserve"> </w:t>
      </w:r>
      <w:r w:rsidRPr="000B5BBF">
        <w:rPr>
          <w:b/>
          <w:sz w:val="28"/>
          <w:szCs w:val="28"/>
        </w:rPr>
        <w:t xml:space="preserve">Гуревич </w:t>
      </w:r>
    </w:p>
    <w:p w:rsidR="004C539C" w:rsidRDefault="004C539C" w:rsidP="000263E1">
      <w:pPr>
        <w:pStyle w:val="a8"/>
        <w:spacing w:line="360" w:lineRule="auto"/>
        <w:rPr>
          <w:i/>
          <w:sz w:val="28"/>
          <w:szCs w:val="28"/>
        </w:rPr>
      </w:pPr>
      <w:r w:rsidRPr="000B5BBF">
        <w:rPr>
          <w:i/>
          <w:sz w:val="28"/>
          <w:szCs w:val="28"/>
        </w:rPr>
        <w:t>Институт химии и технологии редких элементов и минерального сырья КНЦ РАН</w:t>
      </w:r>
      <w:r>
        <w:rPr>
          <w:i/>
          <w:sz w:val="28"/>
          <w:szCs w:val="28"/>
        </w:rPr>
        <w:t>,</w:t>
      </w:r>
      <w:r w:rsidRPr="006F56D2">
        <w:rPr>
          <w:i/>
          <w:sz w:val="28"/>
          <w:szCs w:val="28"/>
        </w:rPr>
        <w:t xml:space="preserve"> </w:t>
      </w:r>
      <w:r w:rsidRPr="000B5BBF">
        <w:rPr>
          <w:i/>
          <w:sz w:val="28"/>
          <w:szCs w:val="28"/>
        </w:rPr>
        <w:t>Апатиты</w:t>
      </w:r>
    </w:p>
    <w:p w:rsidR="004C539C" w:rsidRPr="006F56D2" w:rsidRDefault="004C539C" w:rsidP="000263E1">
      <w:pPr>
        <w:pStyle w:val="a8"/>
        <w:spacing w:line="360" w:lineRule="auto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E-mail</w:t>
      </w:r>
      <w:r w:rsidRPr="006F56D2">
        <w:rPr>
          <w:i/>
          <w:sz w:val="28"/>
          <w:szCs w:val="28"/>
          <w:lang w:val="en-US"/>
        </w:rPr>
        <w:t xml:space="preserve">: </w:t>
      </w:r>
      <w:r w:rsidRPr="000B5BBF">
        <w:rPr>
          <w:i/>
          <w:sz w:val="28"/>
          <w:szCs w:val="28"/>
          <w:lang w:val="en-US"/>
        </w:rPr>
        <w:t>ivanovatk</w:t>
      </w:r>
      <w:r w:rsidRPr="006F56D2">
        <w:rPr>
          <w:i/>
          <w:sz w:val="28"/>
          <w:szCs w:val="28"/>
          <w:lang w:val="en-US"/>
        </w:rPr>
        <w:t>@</w:t>
      </w:r>
      <w:r w:rsidRPr="000B5BBF">
        <w:rPr>
          <w:i/>
          <w:sz w:val="28"/>
          <w:szCs w:val="28"/>
          <w:lang w:val="en-US"/>
        </w:rPr>
        <w:t>chemy</w:t>
      </w:r>
      <w:r w:rsidRPr="006F56D2">
        <w:rPr>
          <w:i/>
          <w:sz w:val="28"/>
          <w:szCs w:val="28"/>
          <w:lang w:val="en-US"/>
        </w:rPr>
        <w:t>.</w:t>
      </w:r>
      <w:r w:rsidRPr="000B5BBF">
        <w:rPr>
          <w:i/>
          <w:sz w:val="28"/>
          <w:szCs w:val="28"/>
          <w:lang w:val="en-US"/>
        </w:rPr>
        <w:t>kolasc</w:t>
      </w:r>
      <w:r w:rsidRPr="006F56D2">
        <w:rPr>
          <w:i/>
          <w:sz w:val="28"/>
          <w:szCs w:val="28"/>
          <w:lang w:val="en-US"/>
        </w:rPr>
        <w:t>.</w:t>
      </w:r>
      <w:r w:rsidRPr="000B5BBF">
        <w:rPr>
          <w:i/>
          <w:sz w:val="28"/>
          <w:szCs w:val="28"/>
          <w:lang w:val="en-US"/>
        </w:rPr>
        <w:t>net</w:t>
      </w:r>
      <w:r w:rsidRPr="006F56D2">
        <w:rPr>
          <w:i/>
          <w:sz w:val="28"/>
          <w:szCs w:val="28"/>
          <w:lang w:val="en-US"/>
        </w:rPr>
        <w:t>.</w:t>
      </w:r>
      <w:r w:rsidRPr="000B5BBF">
        <w:rPr>
          <w:i/>
          <w:sz w:val="28"/>
          <w:szCs w:val="28"/>
          <w:lang w:val="en-US"/>
        </w:rPr>
        <w:t>ru</w:t>
      </w:r>
    </w:p>
    <w:p w:rsidR="004C539C" w:rsidRPr="000B5BBF" w:rsidRDefault="004C539C" w:rsidP="000263E1">
      <w:pPr>
        <w:spacing w:after="0" w:line="360" w:lineRule="auto"/>
        <w:rPr>
          <w:sz w:val="28"/>
          <w:szCs w:val="28"/>
          <w:lang w:val="en-US"/>
        </w:rPr>
      </w:pPr>
    </w:p>
    <w:p w:rsidR="004C539C" w:rsidRPr="000B5BBF" w:rsidRDefault="004C539C" w:rsidP="000263E1">
      <w:pPr>
        <w:spacing w:after="0" w:line="360" w:lineRule="auto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Ключевые слова:</w:t>
      </w:r>
      <w:r w:rsidRPr="000B5BBF">
        <w:rPr>
          <w:b/>
          <w:sz w:val="28"/>
          <w:szCs w:val="28"/>
        </w:rPr>
        <w:t xml:space="preserve"> </w:t>
      </w:r>
      <w:r w:rsidRPr="000B5BBF">
        <w:rPr>
          <w:sz w:val="28"/>
          <w:szCs w:val="28"/>
        </w:rPr>
        <w:t xml:space="preserve">серпентин, гранулирование, гранулы, насыпная плотность, водопоглощение, прочность при </w:t>
      </w:r>
      <w:r>
        <w:rPr>
          <w:sz w:val="28"/>
          <w:szCs w:val="28"/>
        </w:rPr>
        <w:t>сжатии, прочность при истирании</w:t>
      </w:r>
    </w:p>
    <w:p w:rsidR="004C539C" w:rsidRPr="000B5BBF" w:rsidRDefault="004C539C" w:rsidP="000263E1">
      <w:pPr>
        <w:spacing w:after="0" w:line="360" w:lineRule="auto"/>
        <w:jc w:val="both"/>
        <w:rPr>
          <w:sz w:val="28"/>
          <w:szCs w:val="28"/>
          <w:lang w:val="en-US"/>
        </w:rPr>
      </w:pPr>
      <w:r w:rsidRPr="000B5BBF">
        <w:rPr>
          <w:sz w:val="28"/>
          <w:szCs w:val="28"/>
          <w:lang w:val="en-US"/>
        </w:rPr>
        <w:t xml:space="preserve">Key words: serpentine, granulation, granules, </w:t>
      </w:r>
      <w:r w:rsidRPr="000B5BBF">
        <w:rPr>
          <w:rStyle w:val="hps"/>
          <w:sz w:val="28"/>
          <w:szCs w:val="28"/>
          <w:lang w:val="en-US"/>
        </w:rPr>
        <w:t>bulk density</w:t>
      </w:r>
      <w:r w:rsidRPr="000B5BBF">
        <w:rPr>
          <w:sz w:val="28"/>
          <w:szCs w:val="28"/>
          <w:lang w:val="en-US"/>
        </w:rPr>
        <w:t xml:space="preserve">, water absorption, compression strength, </w:t>
      </w:r>
      <w:r w:rsidRPr="000B5BBF">
        <w:rPr>
          <w:rStyle w:val="hps"/>
          <w:sz w:val="28"/>
          <w:szCs w:val="28"/>
          <w:lang w:val="en-US"/>
        </w:rPr>
        <w:t>abrasion</w:t>
      </w:r>
      <w:r w:rsidRPr="000B5BBF">
        <w:rPr>
          <w:rStyle w:val="shorttext"/>
          <w:sz w:val="28"/>
          <w:szCs w:val="28"/>
          <w:lang w:val="en-US"/>
        </w:rPr>
        <w:t xml:space="preserve"> </w:t>
      </w:r>
      <w:r w:rsidRPr="000B5BBF">
        <w:rPr>
          <w:rStyle w:val="hps"/>
          <w:sz w:val="28"/>
          <w:szCs w:val="28"/>
          <w:lang w:val="en-US"/>
        </w:rPr>
        <w:t>strength</w:t>
      </w:r>
      <w:r w:rsidRPr="000B5BBF">
        <w:rPr>
          <w:sz w:val="28"/>
          <w:szCs w:val="28"/>
          <w:lang w:val="en-US"/>
        </w:rPr>
        <w:t>.</w:t>
      </w:r>
    </w:p>
    <w:p w:rsidR="004C539C" w:rsidRPr="0061056C" w:rsidRDefault="004C539C" w:rsidP="000263E1">
      <w:pPr>
        <w:spacing w:after="0" w:line="360" w:lineRule="auto"/>
        <w:rPr>
          <w:b/>
          <w:sz w:val="28"/>
          <w:szCs w:val="28"/>
          <w:lang w:val="en-US"/>
        </w:rPr>
      </w:pPr>
    </w:p>
    <w:p w:rsidR="004C539C" w:rsidRDefault="004C539C" w:rsidP="000263E1">
      <w:pPr>
        <w:spacing w:after="0" w:line="360" w:lineRule="auto"/>
        <w:rPr>
          <w:sz w:val="28"/>
          <w:szCs w:val="28"/>
        </w:rPr>
      </w:pPr>
      <w:r w:rsidRPr="006F56D2">
        <w:rPr>
          <w:b/>
          <w:sz w:val="28"/>
          <w:szCs w:val="28"/>
        </w:rPr>
        <w:t>Ведение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10359F">
        <w:rPr>
          <w:sz w:val="28"/>
          <w:szCs w:val="28"/>
        </w:rPr>
        <w:t xml:space="preserve">Рекуперация соединений тяжелых металлов (ТМ) из потоков рассеяния является актуальной задачей для регионов с развитой промышленностью. Необходимость разработки доступных и сравнительно дешевых технологий извлечения ТМ из водных растворов обусловлена большими масштабами загрязнения окружающей среды данным классом </w:t>
      </w:r>
      <w:r w:rsidRPr="00D9789E">
        <w:rPr>
          <w:sz w:val="28"/>
          <w:szCs w:val="28"/>
        </w:rPr>
        <w:t>экотоксикантов [1]. Указанным выше требованиям отвечает способ иммобилизации ТМ магнезиально-силикатным реагентом, который может быть получен  термоактивацией серпентиновых минералов [2].</w:t>
      </w:r>
      <w:r w:rsidRPr="0010359F">
        <w:rPr>
          <w:sz w:val="28"/>
          <w:szCs w:val="28"/>
        </w:rPr>
        <w:t xml:space="preserve"> 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3C3741">
        <w:rPr>
          <w:sz w:val="28"/>
          <w:szCs w:val="28"/>
        </w:rPr>
        <w:t>Для очистки водных объектов с высоким уровнем загрязнения целесообразно использовать фильтр с загрузкой из гранулированного реагента.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B5BBF">
        <w:rPr>
          <w:sz w:val="28"/>
          <w:szCs w:val="28"/>
        </w:rPr>
        <w:t>рименени</w:t>
      </w:r>
      <w:r>
        <w:rPr>
          <w:sz w:val="28"/>
          <w:szCs w:val="28"/>
        </w:rPr>
        <w:t>е</w:t>
      </w:r>
      <w:r w:rsidRPr="000B5BBF">
        <w:rPr>
          <w:sz w:val="28"/>
          <w:szCs w:val="28"/>
        </w:rPr>
        <w:t xml:space="preserve"> гранулированного материала</w:t>
      </w:r>
      <w:r>
        <w:rPr>
          <w:sz w:val="28"/>
          <w:szCs w:val="28"/>
        </w:rPr>
        <w:t xml:space="preserve"> вместо порошкообразного способствует</w:t>
      </w:r>
      <w:r w:rsidRPr="000B5BBF">
        <w:rPr>
          <w:sz w:val="28"/>
          <w:szCs w:val="28"/>
        </w:rPr>
        <w:t xml:space="preserve"> улучш</w:t>
      </w:r>
      <w:r>
        <w:rPr>
          <w:sz w:val="28"/>
          <w:szCs w:val="28"/>
        </w:rPr>
        <w:t>ению</w:t>
      </w:r>
      <w:r w:rsidRPr="000B5BBF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 труда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Pr="000B5BBF">
        <w:rPr>
          <w:sz w:val="28"/>
          <w:szCs w:val="28"/>
        </w:rPr>
        <w:lastRenderedPageBreak/>
        <w:t>транспортировк</w:t>
      </w:r>
      <w:r>
        <w:rPr>
          <w:sz w:val="28"/>
          <w:szCs w:val="28"/>
        </w:rPr>
        <w:t>е, загрузке</w:t>
      </w:r>
      <w:r w:rsidRPr="000B5BBF">
        <w:rPr>
          <w:sz w:val="28"/>
          <w:szCs w:val="28"/>
        </w:rPr>
        <w:t xml:space="preserve"> и </w:t>
      </w:r>
      <w:r>
        <w:rPr>
          <w:sz w:val="28"/>
          <w:szCs w:val="28"/>
        </w:rPr>
        <w:t>выгрузке</w:t>
      </w:r>
      <w:r w:rsidRPr="000B5BBF">
        <w:rPr>
          <w:sz w:val="28"/>
          <w:szCs w:val="28"/>
        </w:rPr>
        <w:t>, обеспечивается возможность механизации погрузочно-разгрузочных раб</w:t>
      </w:r>
      <w:r>
        <w:rPr>
          <w:sz w:val="28"/>
          <w:szCs w:val="28"/>
        </w:rPr>
        <w:t>от, автоматического дозирования и</w:t>
      </w:r>
      <w:r w:rsidRPr="000B5BBF">
        <w:rPr>
          <w:sz w:val="28"/>
          <w:szCs w:val="28"/>
        </w:rPr>
        <w:t xml:space="preserve"> утилизации отходов</w:t>
      </w:r>
      <w:r>
        <w:rPr>
          <w:sz w:val="28"/>
          <w:szCs w:val="28"/>
        </w:rPr>
        <w:t>. Кроме того,</w:t>
      </w:r>
      <w:r w:rsidRPr="00031869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2159FE">
        <w:rPr>
          <w:sz w:val="28"/>
          <w:szCs w:val="28"/>
        </w:rPr>
        <w:t>величиваются сроки хранения готовых продуктов</w:t>
      </w:r>
      <w:r>
        <w:rPr>
          <w:sz w:val="28"/>
          <w:szCs w:val="28"/>
        </w:rPr>
        <w:t>,</w:t>
      </w:r>
      <w:r w:rsidRPr="000B5BBF">
        <w:rPr>
          <w:sz w:val="28"/>
          <w:szCs w:val="28"/>
        </w:rPr>
        <w:t xml:space="preserve"> умень</w:t>
      </w:r>
      <w:r>
        <w:rPr>
          <w:sz w:val="28"/>
          <w:szCs w:val="28"/>
        </w:rPr>
        <w:t>шаются потери материала с пылью и за счет</w:t>
      </w:r>
      <w:r w:rsidRPr="000B5BBF">
        <w:rPr>
          <w:sz w:val="28"/>
          <w:szCs w:val="28"/>
        </w:rPr>
        <w:t xml:space="preserve"> склонност</w:t>
      </w:r>
      <w:r>
        <w:rPr>
          <w:sz w:val="28"/>
          <w:szCs w:val="28"/>
        </w:rPr>
        <w:t>и порошков</w:t>
      </w:r>
      <w:r w:rsidRPr="000B5BBF">
        <w:rPr>
          <w:sz w:val="28"/>
          <w:szCs w:val="28"/>
        </w:rPr>
        <w:t xml:space="preserve"> к слеживаемости,</w:t>
      </w:r>
      <w:r>
        <w:rPr>
          <w:sz w:val="28"/>
          <w:szCs w:val="28"/>
        </w:rPr>
        <w:t xml:space="preserve"> а также из-за</w:t>
      </w:r>
      <w:r w:rsidRPr="000B5BBF">
        <w:rPr>
          <w:sz w:val="28"/>
          <w:szCs w:val="28"/>
        </w:rPr>
        <w:t xml:space="preserve"> комковани</w:t>
      </w:r>
      <w:r>
        <w:rPr>
          <w:sz w:val="28"/>
          <w:szCs w:val="28"/>
        </w:rPr>
        <w:t>я</w:t>
      </w:r>
      <w:r w:rsidRPr="000B5BBF">
        <w:rPr>
          <w:sz w:val="28"/>
          <w:szCs w:val="28"/>
        </w:rPr>
        <w:t xml:space="preserve"> при растворении</w:t>
      </w:r>
      <w:r>
        <w:rPr>
          <w:sz w:val="28"/>
          <w:szCs w:val="28"/>
        </w:rPr>
        <w:t xml:space="preserve">. </w:t>
      </w:r>
      <w:r w:rsidRPr="000B5BBF">
        <w:rPr>
          <w:sz w:val="28"/>
          <w:szCs w:val="28"/>
        </w:rPr>
        <w:t>Происходит увеличение насыпного веса, газопроницаемости слоя материала, сыпучести, пористости, поверхности контакта со средой [</w:t>
      </w:r>
      <w:r>
        <w:rPr>
          <w:sz w:val="28"/>
          <w:szCs w:val="28"/>
        </w:rPr>
        <w:t>3</w:t>
      </w:r>
      <w:r w:rsidRPr="000B5BBF">
        <w:rPr>
          <w:sz w:val="28"/>
          <w:szCs w:val="28"/>
        </w:rPr>
        <w:t>].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Цель данной работы </w:t>
      </w:r>
      <w:r>
        <w:rPr>
          <w:sz w:val="28"/>
          <w:szCs w:val="28"/>
        </w:rPr>
        <w:t>–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определить возможность применения гранулированного магнезиально-силикатного реагента в насыпных фильтрах для очистки загрязненных водных растворов от ТМ</w:t>
      </w:r>
      <w:r w:rsidRPr="000B5BBF">
        <w:rPr>
          <w:sz w:val="28"/>
          <w:szCs w:val="28"/>
        </w:rPr>
        <w:t>.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539C" w:rsidRPr="006F56D2" w:rsidRDefault="004C539C" w:rsidP="000263E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6F56D2">
        <w:rPr>
          <w:b/>
          <w:sz w:val="28"/>
          <w:szCs w:val="28"/>
        </w:rPr>
        <w:t>Экспериментальная часть</w:t>
      </w:r>
    </w:p>
    <w:p w:rsidR="004C539C" w:rsidRPr="0042203D" w:rsidRDefault="004C539C" w:rsidP="000263E1">
      <w:pPr>
        <w:spacing w:after="0" w:line="360" w:lineRule="auto"/>
        <w:ind w:firstLineChars="235" w:firstLine="658"/>
        <w:jc w:val="both"/>
        <w:rPr>
          <w:sz w:val="28"/>
          <w:szCs w:val="28"/>
        </w:rPr>
      </w:pPr>
      <w:r w:rsidRPr="0042203D">
        <w:rPr>
          <w:sz w:val="28"/>
          <w:szCs w:val="28"/>
        </w:rPr>
        <w:t>Исследование проводили с серпентинит</w:t>
      </w:r>
      <w:r>
        <w:rPr>
          <w:sz w:val="28"/>
          <w:szCs w:val="28"/>
        </w:rPr>
        <w:t>ом</w:t>
      </w:r>
      <w:r w:rsidRPr="0042203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который </w:t>
      </w:r>
      <w:r w:rsidRPr="0042203D">
        <w:rPr>
          <w:sz w:val="28"/>
          <w:szCs w:val="28"/>
        </w:rPr>
        <w:t>попутно добывае</w:t>
      </w:r>
      <w:r>
        <w:rPr>
          <w:sz w:val="28"/>
          <w:szCs w:val="28"/>
        </w:rPr>
        <w:t>тся</w:t>
      </w:r>
      <w:r w:rsidRPr="0042203D">
        <w:rPr>
          <w:sz w:val="28"/>
          <w:szCs w:val="28"/>
        </w:rPr>
        <w:t xml:space="preserve"> при разработке месторождения магнезита (Халилово, Оренбургская обл.). Основным серпентиновым компонентом является ортохризотил, образец материала содержит в качестве примеси магнезит. Химический состав серпентинито-магнезита (СМ) следующий, мас. %: </w:t>
      </w:r>
      <w:r w:rsidRPr="0042203D">
        <w:rPr>
          <w:bCs/>
          <w:sz w:val="28"/>
          <w:szCs w:val="28"/>
        </w:rPr>
        <w:t xml:space="preserve">36,7 </w:t>
      </w:r>
      <w:r w:rsidRPr="0042203D">
        <w:rPr>
          <w:bCs/>
          <w:sz w:val="28"/>
          <w:szCs w:val="28"/>
          <w:lang w:val="en-US"/>
        </w:rPr>
        <w:t>SiO</w:t>
      </w:r>
      <w:r w:rsidRPr="0042203D">
        <w:rPr>
          <w:bCs/>
          <w:sz w:val="28"/>
          <w:szCs w:val="28"/>
          <w:vertAlign w:val="subscript"/>
        </w:rPr>
        <w:t>2</w:t>
      </w:r>
      <w:r>
        <w:rPr>
          <w:bCs/>
          <w:sz w:val="28"/>
          <w:szCs w:val="28"/>
          <w:vertAlign w:val="subscript"/>
        </w:rPr>
        <w:t>;</w:t>
      </w:r>
      <w:r w:rsidRPr="0042203D">
        <w:rPr>
          <w:bCs/>
          <w:sz w:val="28"/>
          <w:szCs w:val="28"/>
        </w:rPr>
        <w:t xml:space="preserve"> 41,8 </w:t>
      </w:r>
      <w:r w:rsidRPr="0042203D">
        <w:rPr>
          <w:bCs/>
          <w:sz w:val="28"/>
          <w:szCs w:val="28"/>
          <w:lang w:val="en-US"/>
        </w:rPr>
        <w:t>MgO</w:t>
      </w:r>
      <w:r>
        <w:rPr>
          <w:bCs/>
          <w:sz w:val="28"/>
          <w:szCs w:val="28"/>
        </w:rPr>
        <w:t>;</w:t>
      </w:r>
      <w:r w:rsidRPr="0042203D">
        <w:rPr>
          <w:bCs/>
          <w:sz w:val="28"/>
          <w:szCs w:val="28"/>
        </w:rPr>
        <w:t xml:space="preserve"> 4,2 </w:t>
      </w:r>
      <w:r w:rsidRPr="0042203D">
        <w:rPr>
          <w:bCs/>
          <w:sz w:val="28"/>
          <w:szCs w:val="28"/>
          <w:lang w:val="en-US"/>
        </w:rPr>
        <w:t>Fe</w:t>
      </w:r>
      <w:r w:rsidRPr="0042203D">
        <w:rPr>
          <w:bCs/>
          <w:sz w:val="28"/>
          <w:szCs w:val="28"/>
          <w:vertAlign w:val="subscript"/>
        </w:rPr>
        <w:t>общ</w:t>
      </w:r>
      <w:r>
        <w:rPr>
          <w:bCs/>
          <w:sz w:val="28"/>
          <w:szCs w:val="28"/>
        </w:rPr>
        <w:t>;</w:t>
      </w:r>
      <w:r w:rsidRPr="0042203D">
        <w:rPr>
          <w:bCs/>
          <w:sz w:val="28"/>
          <w:szCs w:val="28"/>
        </w:rPr>
        <w:t xml:space="preserve"> 0,2 </w:t>
      </w:r>
      <w:r w:rsidRPr="0042203D">
        <w:rPr>
          <w:bCs/>
          <w:sz w:val="28"/>
          <w:szCs w:val="28"/>
          <w:lang w:val="en-US"/>
        </w:rPr>
        <w:t>Al</w:t>
      </w:r>
      <w:r w:rsidRPr="0042203D">
        <w:rPr>
          <w:bCs/>
          <w:sz w:val="28"/>
          <w:szCs w:val="28"/>
          <w:vertAlign w:val="subscript"/>
        </w:rPr>
        <w:t>2</w:t>
      </w:r>
      <w:r w:rsidRPr="0042203D">
        <w:rPr>
          <w:bCs/>
          <w:sz w:val="28"/>
          <w:szCs w:val="28"/>
          <w:lang w:val="en-US"/>
        </w:rPr>
        <w:t>O</w:t>
      </w:r>
      <w:r w:rsidRPr="0042203D">
        <w:rPr>
          <w:bCs/>
          <w:sz w:val="28"/>
          <w:szCs w:val="28"/>
          <w:vertAlign w:val="subscript"/>
        </w:rPr>
        <w:t>3</w:t>
      </w:r>
      <w:r w:rsidRPr="002159FE">
        <w:rPr>
          <w:bCs/>
          <w:sz w:val="28"/>
          <w:szCs w:val="28"/>
        </w:rPr>
        <w:t>;</w:t>
      </w:r>
      <w:r w:rsidRPr="0042203D">
        <w:rPr>
          <w:bCs/>
          <w:sz w:val="28"/>
          <w:szCs w:val="28"/>
          <w:vertAlign w:val="subscript"/>
        </w:rPr>
        <w:t xml:space="preserve"> </w:t>
      </w:r>
      <w:r w:rsidRPr="0042203D">
        <w:rPr>
          <w:bCs/>
          <w:sz w:val="28"/>
          <w:szCs w:val="28"/>
        </w:rPr>
        <w:t xml:space="preserve">0,6 </w:t>
      </w:r>
      <w:r w:rsidRPr="0042203D">
        <w:rPr>
          <w:bCs/>
          <w:sz w:val="28"/>
          <w:szCs w:val="28"/>
          <w:lang w:val="en-US"/>
        </w:rPr>
        <w:t>CaO</w:t>
      </w:r>
      <w:r>
        <w:rPr>
          <w:bCs/>
          <w:sz w:val="28"/>
          <w:szCs w:val="28"/>
        </w:rPr>
        <w:t>;</w:t>
      </w:r>
      <w:r w:rsidRPr="0042203D">
        <w:rPr>
          <w:bCs/>
          <w:sz w:val="28"/>
          <w:szCs w:val="28"/>
        </w:rPr>
        <w:t xml:space="preserve"> 14,7 </w:t>
      </w:r>
      <w:r w:rsidRPr="0089667C">
        <w:rPr>
          <w:bCs/>
          <w:i/>
          <w:sz w:val="28"/>
          <w:szCs w:val="28"/>
        </w:rPr>
        <w:t>ппп</w:t>
      </w:r>
      <w:r>
        <w:rPr>
          <w:bCs/>
          <w:sz w:val="28"/>
          <w:szCs w:val="28"/>
        </w:rPr>
        <w:t xml:space="preserve"> (1000°С).</w:t>
      </w:r>
    </w:p>
    <w:p w:rsidR="004C539C" w:rsidRDefault="004C539C" w:rsidP="000263E1">
      <w:pPr>
        <w:spacing w:after="0" w:line="360" w:lineRule="auto"/>
        <w:ind w:firstLineChars="235" w:firstLine="658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Измельчение СМ проводили в шаровой мельнице МБЛ при массовом отношении материала и мелющих тел (металлические цилиндры) 1:3. Материал измельчали в течение 1,5 часов до остатка 10%</w:t>
      </w:r>
      <w:r>
        <w:rPr>
          <w:sz w:val="28"/>
          <w:szCs w:val="28"/>
        </w:rPr>
        <w:t xml:space="preserve"> </w:t>
      </w:r>
      <w:r w:rsidRPr="000B5BBF">
        <w:rPr>
          <w:sz w:val="28"/>
          <w:szCs w:val="28"/>
        </w:rPr>
        <w:t>на сите 008, после чего получе</w:t>
      </w:r>
      <w:r>
        <w:rPr>
          <w:sz w:val="28"/>
          <w:szCs w:val="28"/>
        </w:rPr>
        <w:t>нный порошок термоактивировали.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Обжиг проводили в лабораторной вращающейся печи при скорости вращения 40-50 об/мин, силе тока 7,3 мА, температуре в середине обжиговой камеры 700-800°С. Производительность лабораторной печи состав</w:t>
      </w:r>
      <w:r>
        <w:rPr>
          <w:sz w:val="28"/>
          <w:szCs w:val="28"/>
        </w:rPr>
        <w:t>ила</w:t>
      </w:r>
      <w:r w:rsidRPr="000B5BBF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,0 – </w:t>
      </w:r>
      <w:r w:rsidRPr="000B5BBF">
        <w:rPr>
          <w:sz w:val="28"/>
          <w:szCs w:val="28"/>
        </w:rPr>
        <w:t>2</w:t>
      </w:r>
      <w:r>
        <w:rPr>
          <w:sz w:val="28"/>
          <w:szCs w:val="28"/>
        </w:rPr>
        <w:t>,5</w:t>
      </w:r>
      <w:r w:rsidRPr="000B5BBF">
        <w:rPr>
          <w:sz w:val="28"/>
          <w:szCs w:val="28"/>
        </w:rPr>
        <w:t xml:space="preserve"> кг</w:t>
      </w:r>
      <w:r>
        <w:rPr>
          <w:sz w:val="28"/>
          <w:szCs w:val="28"/>
        </w:rPr>
        <w:t>/ч</w:t>
      </w:r>
      <w:r w:rsidRPr="000B5BBF">
        <w:rPr>
          <w:sz w:val="28"/>
          <w:szCs w:val="28"/>
        </w:rPr>
        <w:t xml:space="preserve">. </w:t>
      </w:r>
    </w:p>
    <w:p w:rsidR="004C539C" w:rsidRPr="000B5BBF" w:rsidRDefault="004C539C" w:rsidP="00A23869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Гранулирова</w:t>
      </w:r>
      <w:r>
        <w:rPr>
          <w:sz w:val="28"/>
          <w:szCs w:val="28"/>
        </w:rPr>
        <w:t>ли</w:t>
      </w:r>
      <w:r w:rsidRPr="000B5BBF">
        <w:rPr>
          <w:sz w:val="28"/>
          <w:szCs w:val="28"/>
        </w:rPr>
        <w:t xml:space="preserve"> СМ с использованием </w:t>
      </w:r>
      <w:r>
        <w:rPr>
          <w:sz w:val="28"/>
          <w:szCs w:val="28"/>
        </w:rPr>
        <w:t xml:space="preserve">турболопастного </w:t>
      </w:r>
      <w:r w:rsidRPr="000B5BBF">
        <w:rPr>
          <w:sz w:val="28"/>
          <w:szCs w:val="28"/>
        </w:rPr>
        <w:t>смесителя-</w:t>
      </w:r>
      <w:r w:rsidRPr="00B113C1">
        <w:rPr>
          <w:color w:val="0000FF"/>
          <w:sz w:val="28"/>
          <w:szCs w:val="28"/>
        </w:rPr>
        <w:t>гранулятора типа ТЛ-020 производства ООО «ДзержинскТЕХНОМАШ».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процессе</w:t>
      </w:r>
      <w:r w:rsidRPr="000B5BBF">
        <w:rPr>
          <w:sz w:val="28"/>
          <w:szCs w:val="28"/>
        </w:rPr>
        <w:t xml:space="preserve"> подбора режима гранулирования было поставлено три серии экспериментов. В первой серии</w:t>
      </w:r>
      <w:r>
        <w:rPr>
          <w:sz w:val="28"/>
          <w:szCs w:val="28"/>
        </w:rPr>
        <w:t xml:space="preserve"> </w:t>
      </w:r>
      <w:r w:rsidRPr="000B5BBF">
        <w:rPr>
          <w:sz w:val="28"/>
          <w:szCs w:val="28"/>
        </w:rPr>
        <w:t>порошок загружали в смеситель в количестве 1,2 л (1 кг)</w:t>
      </w:r>
      <w:r>
        <w:rPr>
          <w:sz w:val="28"/>
          <w:szCs w:val="28"/>
        </w:rPr>
        <w:t>, причем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B5BBF">
        <w:rPr>
          <w:sz w:val="28"/>
          <w:szCs w:val="28"/>
        </w:rPr>
        <w:t xml:space="preserve">редварительно с целью подавления пылеобразования проводили увлажнение материала, </w:t>
      </w:r>
      <w:r>
        <w:rPr>
          <w:sz w:val="28"/>
          <w:szCs w:val="28"/>
        </w:rPr>
        <w:t>добавляя в навеску порошка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воду (</w:t>
      </w:r>
      <w:r w:rsidRPr="000B5BBF">
        <w:rPr>
          <w:sz w:val="28"/>
          <w:szCs w:val="28"/>
        </w:rPr>
        <w:t>200 мл</w:t>
      </w:r>
      <w:r>
        <w:rPr>
          <w:sz w:val="28"/>
          <w:szCs w:val="28"/>
        </w:rPr>
        <w:t>)</w:t>
      </w:r>
      <w:r w:rsidRPr="000B5BBF">
        <w:rPr>
          <w:sz w:val="28"/>
          <w:szCs w:val="28"/>
        </w:rPr>
        <w:t>. Полученную сыпучую увлажненную массу загружали в чашу смесителя и начинали процесс гранулирования. При скорости вращения смесительного ротора 2850 об/мин через пневматический ручной распрыскиватель вводилось 100 мл жидкого связующего. По достижении удовлетворительного размера гранул частоту вращения ротора уменьшали до 2000 об/мин и</w:t>
      </w:r>
      <w:r>
        <w:rPr>
          <w:sz w:val="28"/>
          <w:szCs w:val="28"/>
        </w:rPr>
        <w:t xml:space="preserve"> </w:t>
      </w:r>
      <w:r w:rsidRPr="000B5BBF">
        <w:rPr>
          <w:sz w:val="28"/>
          <w:szCs w:val="28"/>
        </w:rPr>
        <w:t>производили опудривание материала</w:t>
      </w:r>
      <w:r>
        <w:rPr>
          <w:sz w:val="28"/>
          <w:szCs w:val="28"/>
        </w:rPr>
        <w:t xml:space="preserve"> путем введения</w:t>
      </w:r>
      <w:r w:rsidRPr="000B5BBF">
        <w:rPr>
          <w:sz w:val="28"/>
          <w:szCs w:val="28"/>
        </w:rPr>
        <w:t xml:space="preserve"> дополнительно</w:t>
      </w:r>
      <w:r>
        <w:rPr>
          <w:sz w:val="28"/>
          <w:szCs w:val="28"/>
        </w:rPr>
        <w:t>й порции</w:t>
      </w:r>
      <w:r w:rsidRPr="000B5BBF">
        <w:rPr>
          <w:sz w:val="28"/>
          <w:szCs w:val="28"/>
        </w:rPr>
        <w:t xml:space="preserve"> порошка</w:t>
      </w:r>
      <w:r>
        <w:rPr>
          <w:sz w:val="28"/>
          <w:szCs w:val="28"/>
        </w:rPr>
        <w:t xml:space="preserve"> в </w:t>
      </w:r>
      <w:r w:rsidRPr="000B5BBF">
        <w:rPr>
          <w:sz w:val="28"/>
          <w:szCs w:val="28"/>
        </w:rPr>
        <w:t>количеств</w:t>
      </w:r>
      <w:r>
        <w:rPr>
          <w:sz w:val="28"/>
          <w:szCs w:val="28"/>
        </w:rPr>
        <w:t xml:space="preserve">е </w:t>
      </w:r>
      <w:r w:rsidRPr="000B5BBF">
        <w:rPr>
          <w:sz w:val="28"/>
          <w:szCs w:val="28"/>
        </w:rPr>
        <w:t>100 г</w:t>
      </w:r>
      <w:r>
        <w:rPr>
          <w:sz w:val="28"/>
          <w:szCs w:val="28"/>
        </w:rPr>
        <w:t xml:space="preserve">, что составляет </w:t>
      </w:r>
      <w:r w:rsidRPr="000B5BBF">
        <w:rPr>
          <w:sz w:val="28"/>
          <w:szCs w:val="28"/>
        </w:rPr>
        <w:t>10% от массы исходной навески</w:t>
      </w:r>
      <w:r>
        <w:rPr>
          <w:sz w:val="28"/>
          <w:szCs w:val="28"/>
        </w:rPr>
        <w:t xml:space="preserve">. </w:t>
      </w:r>
      <w:r w:rsidRPr="00524122">
        <w:rPr>
          <w:sz w:val="28"/>
          <w:szCs w:val="28"/>
        </w:rPr>
        <w:t>На выходе получили гранулы</w:t>
      </w:r>
      <w:r>
        <w:rPr>
          <w:sz w:val="28"/>
          <w:szCs w:val="28"/>
        </w:rPr>
        <w:t xml:space="preserve"> </w:t>
      </w:r>
      <w:r w:rsidRPr="00524122">
        <w:rPr>
          <w:sz w:val="28"/>
          <w:szCs w:val="28"/>
        </w:rPr>
        <w:t>с</w:t>
      </w:r>
      <w:r>
        <w:rPr>
          <w:sz w:val="28"/>
          <w:szCs w:val="28"/>
        </w:rPr>
        <w:t>о средним</w:t>
      </w:r>
      <w:r w:rsidRPr="00524122">
        <w:rPr>
          <w:sz w:val="28"/>
          <w:szCs w:val="28"/>
        </w:rPr>
        <w:t xml:space="preserve"> размером</w:t>
      </w:r>
      <w:r>
        <w:rPr>
          <w:sz w:val="28"/>
          <w:szCs w:val="28"/>
        </w:rPr>
        <w:t xml:space="preserve"> порядка</w:t>
      </w:r>
      <w:r w:rsidRPr="00524122">
        <w:rPr>
          <w:sz w:val="28"/>
          <w:szCs w:val="28"/>
        </w:rPr>
        <w:t xml:space="preserve"> </w:t>
      </w:r>
      <w:r>
        <w:rPr>
          <w:sz w:val="28"/>
          <w:szCs w:val="28"/>
        </w:rPr>
        <w:t>0,5</w:t>
      </w:r>
      <w:r w:rsidRPr="00524122">
        <w:rPr>
          <w:sz w:val="28"/>
          <w:szCs w:val="28"/>
        </w:rPr>
        <w:t xml:space="preserve"> мм.</w:t>
      </w:r>
      <w:r w:rsidRPr="000B5BBF">
        <w:rPr>
          <w:sz w:val="28"/>
          <w:szCs w:val="28"/>
        </w:rPr>
        <w:t xml:space="preserve"> 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Цель второго эксперимента заключалась в том, чтобы увеличить размер полученных гранул. Для этого в процесс гранулирования ввели дополнительный этап. Второй эксперимент почти полностью повторяет первый, отличие заключается в том, что после снижения скорости вращения ротора процесс опудривания чередовали с увлажнением полученных мелких гранул. Количество чередований довели до шести, расход материала на опудривание составил 90 г, расход воды 36 мл. На выходе получили гранулы </w:t>
      </w:r>
      <w:r>
        <w:rPr>
          <w:sz w:val="28"/>
          <w:szCs w:val="28"/>
        </w:rPr>
        <w:t>со средним</w:t>
      </w:r>
      <w:r w:rsidRPr="00262E46">
        <w:rPr>
          <w:sz w:val="28"/>
          <w:szCs w:val="28"/>
        </w:rPr>
        <w:t xml:space="preserve"> </w:t>
      </w:r>
      <w:r w:rsidRPr="000B5BBF">
        <w:rPr>
          <w:sz w:val="28"/>
          <w:szCs w:val="28"/>
        </w:rPr>
        <w:t>размером</w:t>
      </w:r>
      <w:r>
        <w:rPr>
          <w:sz w:val="28"/>
          <w:szCs w:val="28"/>
        </w:rPr>
        <w:t xml:space="preserve"> около</w:t>
      </w:r>
      <w:r w:rsidRPr="000B5BBF">
        <w:rPr>
          <w:sz w:val="28"/>
          <w:szCs w:val="28"/>
        </w:rPr>
        <w:t xml:space="preserve"> 1 мм. 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Для еще большего увеличения крупности гранул поставили третий эксперимент, в котором было 10 чередований вода-опудривание. Расход материала на опудривание 150 г, количество воды, которое потребовалось для смачивания гранул - 60 мл. Полученные гранулы имели </w:t>
      </w:r>
      <w:r>
        <w:rPr>
          <w:sz w:val="28"/>
          <w:szCs w:val="28"/>
        </w:rPr>
        <w:t xml:space="preserve">средний </w:t>
      </w:r>
      <w:r w:rsidRPr="000B5BBF">
        <w:rPr>
          <w:sz w:val="28"/>
          <w:szCs w:val="28"/>
        </w:rPr>
        <w:t xml:space="preserve">размер </w:t>
      </w:r>
      <w:r>
        <w:rPr>
          <w:sz w:val="28"/>
          <w:szCs w:val="28"/>
        </w:rPr>
        <w:t xml:space="preserve">порядка </w:t>
      </w:r>
      <w:r w:rsidRPr="000B5BBF">
        <w:rPr>
          <w:sz w:val="28"/>
          <w:szCs w:val="28"/>
        </w:rPr>
        <w:t xml:space="preserve">2 мм. Далее укрупнять гранулы нецелесообразно, так как полученный размер достаточен для использования в насыпном фильтре. 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Сложное турбулентное движение материала обеспечивает кратковременность процесса, продолжительность гранулирования </w:t>
      </w:r>
      <w:r w:rsidRPr="000B5BBF">
        <w:rPr>
          <w:sz w:val="28"/>
          <w:szCs w:val="28"/>
        </w:rPr>
        <w:lastRenderedPageBreak/>
        <w:t>составляла около 5 мин. После каждого опыта материал выгружался на поддон и сушился при темпера</w:t>
      </w:r>
      <w:r>
        <w:rPr>
          <w:sz w:val="28"/>
          <w:szCs w:val="28"/>
        </w:rPr>
        <w:t>туре 20±2°С в течение 24 часов.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Удельную поверхность и общий объем пор определяли с помощью автоматического газо-адсорбционного анализатора TRISTAR 3020.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0B5BBF">
        <w:rPr>
          <w:sz w:val="28"/>
          <w:szCs w:val="28"/>
          <w:lang w:eastAsia="ru-RU"/>
        </w:rPr>
        <w:t xml:space="preserve">Водопоглощение определяли </w:t>
      </w:r>
      <w:r>
        <w:rPr>
          <w:sz w:val="28"/>
          <w:szCs w:val="28"/>
          <w:lang w:eastAsia="ru-RU"/>
        </w:rPr>
        <w:t>методом</w:t>
      </w:r>
      <w:r w:rsidRPr="000B5BBF">
        <w:rPr>
          <w:sz w:val="28"/>
          <w:szCs w:val="28"/>
          <w:lang w:eastAsia="ru-RU"/>
        </w:rPr>
        <w:t xml:space="preserve"> полного погружения. </w:t>
      </w:r>
      <w:r>
        <w:rPr>
          <w:sz w:val="28"/>
          <w:szCs w:val="28"/>
          <w:lang w:eastAsia="ru-RU"/>
        </w:rPr>
        <w:t>О</w:t>
      </w:r>
      <w:r w:rsidRPr="000B5BBF">
        <w:rPr>
          <w:sz w:val="28"/>
          <w:szCs w:val="28"/>
          <w:lang w:eastAsia="ru-RU"/>
        </w:rPr>
        <w:t>бразц</w:t>
      </w:r>
      <w:r>
        <w:rPr>
          <w:sz w:val="28"/>
          <w:szCs w:val="28"/>
          <w:lang w:eastAsia="ru-RU"/>
        </w:rPr>
        <w:t>ы</w:t>
      </w:r>
      <w:r w:rsidRPr="000B5BBF">
        <w:rPr>
          <w:sz w:val="28"/>
          <w:szCs w:val="28"/>
          <w:lang w:eastAsia="ru-RU"/>
        </w:rPr>
        <w:t xml:space="preserve"> материала помещ</w:t>
      </w:r>
      <w:r>
        <w:rPr>
          <w:sz w:val="28"/>
          <w:szCs w:val="28"/>
          <w:lang w:eastAsia="ru-RU"/>
        </w:rPr>
        <w:t>али</w:t>
      </w:r>
      <w:r w:rsidRPr="000B5BBF">
        <w:rPr>
          <w:sz w:val="28"/>
          <w:szCs w:val="28"/>
          <w:lang w:eastAsia="ru-RU"/>
        </w:rPr>
        <w:t xml:space="preserve"> в воду </w:t>
      </w:r>
      <w:r>
        <w:rPr>
          <w:sz w:val="28"/>
          <w:szCs w:val="28"/>
          <w:lang w:eastAsia="ru-RU"/>
        </w:rPr>
        <w:t>таким образом</w:t>
      </w:r>
      <w:r w:rsidRPr="000B5BBF">
        <w:rPr>
          <w:sz w:val="28"/>
          <w:szCs w:val="28"/>
          <w:lang w:eastAsia="ru-RU"/>
        </w:rPr>
        <w:t>, чтобы слой воды над поверхностью образцов составлял 2-3 см, и выдержива</w:t>
      </w:r>
      <w:r>
        <w:rPr>
          <w:sz w:val="28"/>
          <w:szCs w:val="28"/>
          <w:lang w:eastAsia="ru-RU"/>
        </w:rPr>
        <w:t>ли</w:t>
      </w:r>
      <w:r w:rsidRPr="000B5BBF">
        <w:rPr>
          <w:sz w:val="28"/>
          <w:szCs w:val="28"/>
          <w:lang w:eastAsia="ru-RU"/>
        </w:rPr>
        <w:t xml:space="preserve"> в течение 24</w:t>
      </w:r>
      <w:r>
        <w:rPr>
          <w:sz w:val="28"/>
          <w:szCs w:val="28"/>
          <w:lang w:eastAsia="ru-RU"/>
        </w:rPr>
        <w:t>-х</w:t>
      </w:r>
      <w:r w:rsidRPr="000B5BBF">
        <w:rPr>
          <w:sz w:val="28"/>
          <w:szCs w:val="28"/>
          <w:lang w:eastAsia="ru-RU"/>
        </w:rPr>
        <w:t xml:space="preserve"> часов. Водопоглощение при погружении определя</w:t>
      </w:r>
      <w:r>
        <w:rPr>
          <w:sz w:val="28"/>
          <w:szCs w:val="28"/>
          <w:lang w:eastAsia="ru-RU"/>
        </w:rPr>
        <w:t>ли</w:t>
      </w:r>
      <w:r w:rsidRPr="000B5BBF">
        <w:rPr>
          <w:sz w:val="28"/>
          <w:szCs w:val="28"/>
          <w:lang w:eastAsia="ru-RU"/>
        </w:rPr>
        <w:t xml:space="preserve"> по формуле: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0B5BBF">
        <w:rPr>
          <w:sz w:val="28"/>
          <w:szCs w:val="28"/>
          <w:lang w:eastAsia="ru-RU"/>
        </w:rPr>
        <w:t xml:space="preserve"> W = (M</w:t>
      </w:r>
      <w:r w:rsidRPr="000B5BBF">
        <w:rPr>
          <w:sz w:val="28"/>
          <w:szCs w:val="28"/>
          <w:vertAlign w:val="subscript"/>
          <w:lang w:eastAsia="ru-RU"/>
        </w:rPr>
        <w:t>1</w:t>
      </w:r>
      <w:r w:rsidRPr="000B5BBF">
        <w:rPr>
          <w:sz w:val="28"/>
          <w:szCs w:val="28"/>
          <w:lang w:eastAsia="ru-RU"/>
        </w:rPr>
        <w:t>– M)/M ×100,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0B5BBF">
        <w:rPr>
          <w:sz w:val="28"/>
          <w:szCs w:val="28"/>
          <w:lang w:eastAsia="ru-RU"/>
        </w:rPr>
        <w:t xml:space="preserve"> где W – водопоглощение, %; M</w:t>
      </w:r>
      <w:r w:rsidRPr="000B5BBF">
        <w:rPr>
          <w:sz w:val="28"/>
          <w:szCs w:val="28"/>
          <w:vertAlign w:val="subscript"/>
          <w:lang w:eastAsia="ru-RU"/>
        </w:rPr>
        <w:t>1</w:t>
      </w:r>
      <w:r w:rsidRPr="000B5BBF">
        <w:rPr>
          <w:sz w:val="28"/>
          <w:szCs w:val="28"/>
          <w:lang w:eastAsia="ru-RU"/>
        </w:rPr>
        <w:t xml:space="preserve"> – масса образца после пребывания в воде, г; М – масса образцов до погружения в воду</w:t>
      </w:r>
      <w:r>
        <w:rPr>
          <w:sz w:val="28"/>
          <w:szCs w:val="28"/>
          <w:lang w:eastAsia="ru-RU"/>
        </w:rPr>
        <w:t>, г</w:t>
      </w:r>
      <w:r w:rsidRPr="000B5BBF">
        <w:rPr>
          <w:sz w:val="28"/>
          <w:szCs w:val="28"/>
          <w:lang w:eastAsia="ru-RU"/>
        </w:rPr>
        <w:t>.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  <w:lang w:eastAsia="ru-RU"/>
        </w:rPr>
      </w:pPr>
      <w:r w:rsidRPr="005B56A8">
        <w:rPr>
          <w:sz w:val="28"/>
          <w:szCs w:val="28"/>
        </w:rPr>
        <w:t>Для полученных гранул определ</w:t>
      </w:r>
      <w:r>
        <w:rPr>
          <w:sz w:val="28"/>
          <w:szCs w:val="28"/>
        </w:rPr>
        <w:t>яли</w:t>
      </w:r>
      <w:r w:rsidRPr="005B56A8">
        <w:rPr>
          <w:sz w:val="28"/>
          <w:szCs w:val="28"/>
        </w:rPr>
        <w:t xml:space="preserve"> прочность при сжатии в цилиндре</w:t>
      </w:r>
      <w:r w:rsidRPr="000B5BBF">
        <w:rPr>
          <w:sz w:val="28"/>
          <w:szCs w:val="28"/>
          <w:lang w:eastAsia="ru-RU"/>
        </w:rPr>
        <w:t xml:space="preserve"> с использованием гидравлического пресса мощностью 10 т.</w:t>
      </w:r>
      <w:r>
        <w:rPr>
          <w:sz w:val="28"/>
          <w:szCs w:val="28"/>
          <w:lang w:eastAsia="ru-RU"/>
        </w:rPr>
        <w:t xml:space="preserve"> </w:t>
      </w:r>
      <w:r w:rsidRPr="000B5BBF">
        <w:rPr>
          <w:sz w:val="28"/>
          <w:szCs w:val="28"/>
          <w:lang w:eastAsia="ru-RU"/>
        </w:rPr>
        <w:t xml:space="preserve">Методика определения прочности гранулированного материала предусматривает возможность приложения нагрузки к слою гранул. В качестве характеристики прочности использовали такой показатель, как доля неразрушенных гранул </w:t>
      </w:r>
      <w:r w:rsidRPr="000B5BBF">
        <w:rPr>
          <w:sz w:val="28"/>
          <w:szCs w:val="28"/>
          <w:lang w:val="en-US" w:eastAsia="ru-RU"/>
        </w:rPr>
        <w:t>m</w:t>
      </w:r>
      <w:r w:rsidRPr="000B5BBF">
        <w:rPr>
          <w:sz w:val="28"/>
          <w:szCs w:val="28"/>
          <w:lang w:eastAsia="ru-RU"/>
        </w:rPr>
        <w:t xml:space="preserve">,%. </w:t>
      </w:r>
      <w:r>
        <w:rPr>
          <w:sz w:val="28"/>
          <w:szCs w:val="28"/>
          <w:lang w:eastAsia="ru-RU"/>
        </w:rPr>
        <w:t>Степень разрушения гранул оценивали по количеству частиц менее 1 мм.</w:t>
      </w:r>
      <w:r w:rsidRPr="000B5BBF">
        <w:rPr>
          <w:sz w:val="28"/>
          <w:szCs w:val="28"/>
          <w:lang w:eastAsia="ru-RU"/>
        </w:rPr>
        <w:t xml:space="preserve"> Использование данной методики позволяет сравнивать образцы между собой.</w:t>
      </w:r>
    </w:p>
    <w:p w:rsidR="004C539C" w:rsidRPr="000B5BBF" w:rsidRDefault="004C539C" w:rsidP="000263E1">
      <w:pPr>
        <w:spacing w:after="0" w:line="360" w:lineRule="auto"/>
        <w:ind w:firstLineChars="235" w:firstLine="658"/>
        <w:jc w:val="both"/>
        <w:rPr>
          <w:sz w:val="28"/>
          <w:szCs w:val="28"/>
          <w:lang w:eastAsia="ru-RU"/>
        </w:rPr>
      </w:pPr>
      <w:r w:rsidRPr="000B5BBF">
        <w:rPr>
          <w:sz w:val="28"/>
          <w:szCs w:val="28"/>
          <w:lang w:eastAsia="ru-RU"/>
        </w:rPr>
        <w:t xml:space="preserve">Методика предусматривает два варианта подачи нагрузки на материал. Согласно варианту №1 к слою гранул прикладывали давление, соответствующее условию разрушения образцов, изготовленных из теста нормальной густоты на основе исходного материала и воды в виде кубиков с ребром 1,41 см. Их прочность при сжатии через </w:t>
      </w:r>
      <w:r>
        <w:rPr>
          <w:sz w:val="28"/>
          <w:szCs w:val="28"/>
          <w:lang w:eastAsia="ru-RU"/>
        </w:rPr>
        <w:t xml:space="preserve">один </w:t>
      </w:r>
      <w:r w:rsidRPr="000B5BBF">
        <w:rPr>
          <w:sz w:val="28"/>
          <w:szCs w:val="28"/>
          <w:lang w:eastAsia="ru-RU"/>
        </w:rPr>
        <w:t xml:space="preserve">год твердения на воздухе составила 3,0 МПа. </w:t>
      </w:r>
      <w:r w:rsidRPr="0046446A">
        <w:rPr>
          <w:sz w:val="28"/>
          <w:szCs w:val="28"/>
          <w:lang w:eastAsia="ru-RU"/>
        </w:rPr>
        <w:t>В варианте №2 показатель прочности определяли при нескольких дискретных значениях нагрузки, превышающих 3,0 МПа.</w:t>
      </w:r>
    </w:p>
    <w:p w:rsidR="004C539C" w:rsidRPr="000B5BBF" w:rsidRDefault="004C539C" w:rsidP="000263E1">
      <w:pPr>
        <w:spacing w:after="0" w:line="360" w:lineRule="auto"/>
        <w:ind w:firstLineChars="235" w:firstLine="658"/>
        <w:jc w:val="both"/>
        <w:rPr>
          <w:sz w:val="28"/>
          <w:szCs w:val="28"/>
          <w:lang w:eastAsia="ru-RU"/>
        </w:rPr>
      </w:pPr>
      <w:r w:rsidRPr="000B5BBF">
        <w:rPr>
          <w:sz w:val="28"/>
          <w:szCs w:val="28"/>
          <w:lang w:eastAsia="ru-RU"/>
        </w:rPr>
        <w:t xml:space="preserve">В стальной цилиндр с внутренним диаметром 41±1 мм со съемным дном и </w:t>
      </w:r>
      <w:r w:rsidRPr="0046446A">
        <w:rPr>
          <w:sz w:val="28"/>
          <w:szCs w:val="28"/>
          <w:lang w:eastAsia="ru-RU"/>
        </w:rPr>
        <w:t xml:space="preserve">плунжером с таким же диаметром помещали навеску гранул, </w:t>
      </w:r>
      <w:r w:rsidRPr="0046446A">
        <w:rPr>
          <w:sz w:val="28"/>
          <w:szCs w:val="28"/>
          <w:lang w:eastAsia="ru-RU"/>
        </w:rPr>
        <w:lastRenderedPageBreak/>
        <w:t>которая подбиралась таким образом, чтобы высота слоя соответствовала внутреннему диаметру цилиндра. Стальной цилиндр заполняли полученными гранулами, вставляли пуансон,</w:t>
      </w:r>
      <w:r w:rsidRPr="000B5BBF">
        <w:rPr>
          <w:sz w:val="28"/>
          <w:szCs w:val="28"/>
          <w:lang w:eastAsia="ru-RU"/>
        </w:rPr>
        <w:t xml:space="preserve"> затем цилиндр помещали на нижнюю плиту пресса и </w:t>
      </w:r>
      <w:r>
        <w:rPr>
          <w:sz w:val="28"/>
          <w:szCs w:val="28"/>
          <w:lang w:eastAsia="ru-RU"/>
        </w:rPr>
        <w:t>прикладывали</w:t>
      </w:r>
      <w:r w:rsidRPr="000B5BBF">
        <w:rPr>
          <w:sz w:val="28"/>
          <w:szCs w:val="28"/>
          <w:lang w:eastAsia="ru-RU"/>
        </w:rPr>
        <w:t xml:space="preserve"> нагрузку.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Для </w:t>
      </w:r>
      <w:r>
        <w:rPr>
          <w:sz w:val="28"/>
          <w:szCs w:val="28"/>
        </w:rPr>
        <w:t>гранул каждого размера т</w:t>
      </w:r>
      <w:r w:rsidRPr="000B5BBF">
        <w:rPr>
          <w:sz w:val="28"/>
          <w:szCs w:val="28"/>
        </w:rPr>
        <w:t>акже определ</w:t>
      </w:r>
      <w:r>
        <w:rPr>
          <w:sz w:val="28"/>
          <w:szCs w:val="28"/>
        </w:rPr>
        <w:t>яли</w:t>
      </w:r>
      <w:r w:rsidRPr="000B5BBF">
        <w:rPr>
          <w:sz w:val="28"/>
          <w:szCs w:val="28"/>
        </w:rPr>
        <w:t xml:space="preserve"> истираемость в водной среде. Предварительно</w:t>
      </w:r>
      <w:r>
        <w:rPr>
          <w:sz w:val="28"/>
          <w:szCs w:val="28"/>
        </w:rPr>
        <w:t xml:space="preserve"> проводили водонасыщение гранул.</w:t>
      </w:r>
      <w:r w:rsidRPr="000B5BBF">
        <w:rPr>
          <w:sz w:val="28"/>
          <w:szCs w:val="28"/>
        </w:rPr>
        <w:t xml:space="preserve"> Затем навески по 100 г помещали в колбы вместимостью 250 см</w:t>
      </w:r>
      <w:r w:rsidRPr="000B5BBF">
        <w:rPr>
          <w:sz w:val="28"/>
          <w:szCs w:val="28"/>
          <w:vertAlign w:val="superscript"/>
        </w:rPr>
        <w:t>3</w:t>
      </w:r>
      <w:r w:rsidRPr="000B5BBF">
        <w:rPr>
          <w:sz w:val="28"/>
          <w:szCs w:val="28"/>
        </w:rPr>
        <w:t xml:space="preserve"> с пробками и наливали в них по 150 см</w:t>
      </w:r>
      <w:r w:rsidRPr="000B5BBF">
        <w:rPr>
          <w:sz w:val="28"/>
          <w:szCs w:val="28"/>
          <w:vertAlign w:val="superscript"/>
        </w:rPr>
        <w:t>3</w:t>
      </w:r>
      <w:r w:rsidRPr="000B5BBF">
        <w:rPr>
          <w:sz w:val="28"/>
          <w:szCs w:val="28"/>
        </w:rPr>
        <w:t xml:space="preserve"> дистиллированной воды. Колбы плотно закрывали и помещали на 24 ч во встряхивающий аппарат (135 встряхиваний в минуту</w:t>
      </w:r>
      <w:r w:rsidRPr="001601E8">
        <w:rPr>
          <w:sz w:val="28"/>
          <w:szCs w:val="28"/>
        </w:rPr>
        <w:t>). После завершения встряхивания содержимое сосудов переносили в фарфоровые чашки,</w:t>
      </w:r>
      <w:r w:rsidRPr="000B5BBF">
        <w:rPr>
          <w:sz w:val="28"/>
          <w:szCs w:val="28"/>
        </w:rPr>
        <w:t xml:space="preserve"> выпари</w:t>
      </w:r>
      <w:r>
        <w:rPr>
          <w:sz w:val="28"/>
          <w:szCs w:val="28"/>
        </w:rPr>
        <w:t>ва</w:t>
      </w:r>
      <w:r w:rsidRPr="000B5BBF">
        <w:rPr>
          <w:sz w:val="28"/>
          <w:szCs w:val="28"/>
        </w:rPr>
        <w:t>ли воду и высуши</w:t>
      </w:r>
      <w:r>
        <w:rPr>
          <w:sz w:val="28"/>
          <w:szCs w:val="28"/>
        </w:rPr>
        <w:t>ва</w:t>
      </w:r>
      <w:r w:rsidRPr="000B5BBF">
        <w:rPr>
          <w:sz w:val="28"/>
          <w:szCs w:val="28"/>
        </w:rPr>
        <w:t>ли</w:t>
      </w:r>
      <w:r>
        <w:rPr>
          <w:sz w:val="28"/>
          <w:szCs w:val="28"/>
        </w:rPr>
        <w:t xml:space="preserve"> материал</w:t>
      </w:r>
      <w:r w:rsidRPr="000B5BBF">
        <w:rPr>
          <w:sz w:val="28"/>
          <w:szCs w:val="28"/>
        </w:rPr>
        <w:t xml:space="preserve"> при 105</w:t>
      </w:r>
      <w:r w:rsidRPr="000B5BBF">
        <w:rPr>
          <w:sz w:val="28"/>
          <w:szCs w:val="28"/>
          <w:vertAlign w:val="superscript"/>
          <w:lang w:val="en-US"/>
        </w:rPr>
        <w:t>o</w:t>
      </w:r>
      <w:r w:rsidRPr="000B5BBF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 Неразрушенные гранулы отделяли на сите.</w:t>
      </w:r>
    </w:p>
    <w:p w:rsidR="004C539C" w:rsidRPr="00C12607" w:rsidRDefault="004C539C" w:rsidP="000263E1">
      <w:pPr>
        <w:spacing w:after="0" w:line="360" w:lineRule="auto"/>
        <w:ind w:firstLine="720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При получении гранулированного магнезиально-силикатного реагента необходимо учитывать результаты определения активности образцов. </w:t>
      </w:r>
      <w:r>
        <w:rPr>
          <w:sz w:val="28"/>
          <w:szCs w:val="28"/>
        </w:rPr>
        <w:t>Активность</w:t>
      </w:r>
      <w:r w:rsidRPr="00C12607">
        <w:rPr>
          <w:sz w:val="28"/>
          <w:szCs w:val="28"/>
        </w:rPr>
        <w:t xml:space="preserve"> </w:t>
      </w:r>
      <w:r>
        <w:rPr>
          <w:sz w:val="28"/>
          <w:szCs w:val="28"/>
        </w:rPr>
        <w:t>образцов определяли согласно предложенной ранее методике</w:t>
      </w:r>
      <w:r w:rsidRPr="00C12607">
        <w:rPr>
          <w:sz w:val="28"/>
          <w:szCs w:val="28"/>
        </w:rPr>
        <w:t xml:space="preserve"> </w:t>
      </w:r>
      <w:r w:rsidRPr="0042203D">
        <w:rPr>
          <w:sz w:val="28"/>
          <w:szCs w:val="28"/>
        </w:rPr>
        <w:t>[</w:t>
      </w:r>
      <w:r w:rsidRPr="00AA2612">
        <w:rPr>
          <w:sz w:val="28"/>
          <w:szCs w:val="28"/>
        </w:rPr>
        <w:t>4</w:t>
      </w:r>
      <w:r w:rsidRPr="00C12607">
        <w:rPr>
          <w:sz w:val="28"/>
          <w:szCs w:val="28"/>
        </w:rPr>
        <w:t>].</w:t>
      </w:r>
      <w:r>
        <w:rPr>
          <w:sz w:val="28"/>
          <w:szCs w:val="28"/>
        </w:rPr>
        <w:t xml:space="preserve"> Закономерности взаимодействия реагента с растворами ТМ исследовали методом отдельных навесок. </w:t>
      </w:r>
      <w:r w:rsidRPr="0062293A">
        <w:rPr>
          <w:sz w:val="28"/>
          <w:szCs w:val="28"/>
        </w:rPr>
        <w:t xml:space="preserve">При отборе проб </w:t>
      </w:r>
      <w:r>
        <w:rPr>
          <w:sz w:val="28"/>
          <w:szCs w:val="28"/>
        </w:rPr>
        <w:t>иономером И-160 М</w:t>
      </w:r>
      <w:r w:rsidRPr="0062293A">
        <w:rPr>
          <w:sz w:val="28"/>
          <w:szCs w:val="28"/>
        </w:rPr>
        <w:t xml:space="preserve"> контролировали рН суспензии, которую затем разделяли фильтрованием через мембранный фильтр с размером пор 0.45 мкм, фильтрат анализировали на атомно-абсорбционном спектрометре "Квант АФА" фирмы "Кортек".</w:t>
      </w:r>
      <w:r>
        <w:rPr>
          <w:sz w:val="28"/>
          <w:szCs w:val="28"/>
        </w:rPr>
        <w:t xml:space="preserve"> </w:t>
      </w:r>
    </w:p>
    <w:p w:rsidR="004C539C" w:rsidRDefault="004C539C" w:rsidP="000263E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030756">
        <w:rPr>
          <w:b/>
          <w:sz w:val="28"/>
          <w:szCs w:val="28"/>
        </w:rPr>
        <w:t>Результаты и обсуждени</w:t>
      </w:r>
      <w:r>
        <w:rPr>
          <w:b/>
          <w:sz w:val="28"/>
          <w:szCs w:val="28"/>
        </w:rPr>
        <w:t>е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Внешний вид полученных гранул представлен на рисунке 1. Примеси железа в материале придают гранулам светло-коричневую окраску, форма гранул близка к сферической.</w:t>
      </w:r>
      <w:r>
        <w:rPr>
          <w:sz w:val="28"/>
          <w:szCs w:val="28"/>
        </w:rPr>
        <w:t xml:space="preserve"> </w:t>
      </w:r>
      <w:r w:rsidRPr="000B5BBF">
        <w:rPr>
          <w:sz w:val="28"/>
          <w:szCs w:val="28"/>
        </w:rPr>
        <w:t xml:space="preserve">Для определения распределения гранул по размерам полученный материал подвергался ситовому анализу, результаты которого представлены </w:t>
      </w:r>
      <w:r>
        <w:rPr>
          <w:sz w:val="28"/>
          <w:szCs w:val="28"/>
        </w:rPr>
        <w:t>на рисунке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0B5BBF">
        <w:rPr>
          <w:sz w:val="28"/>
          <w:szCs w:val="28"/>
        </w:rPr>
        <w:t>.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В первом опыте диаметр полученных гранул не превышает 2-х мм. Основное количество гранул (94 %) имеет размер менее 1 мм. Средний </w:t>
      </w:r>
      <w:r w:rsidRPr="000B5BBF">
        <w:rPr>
          <w:sz w:val="28"/>
          <w:szCs w:val="28"/>
        </w:rPr>
        <w:lastRenderedPageBreak/>
        <w:t>диаметр гранул может изменяться в большую сторону за счет увеличения количества добавляемой воды или дополнительного количества порошка, подаваемого перед завершением процесса. При этом добавка сухого порошка снижает влажность готовых гранул и улучшает их форму [</w:t>
      </w:r>
      <w:r w:rsidRPr="00881143">
        <w:rPr>
          <w:sz w:val="28"/>
          <w:szCs w:val="28"/>
        </w:rPr>
        <w:t>5</w:t>
      </w:r>
      <w:r w:rsidRPr="000B5BBF">
        <w:rPr>
          <w:sz w:val="28"/>
          <w:szCs w:val="28"/>
        </w:rPr>
        <w:t xml:space="preserve">]. 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Во втором опыте сначала были получены гранулы, размер которых соответствовал гранулам первого опыта. Далее эти гранулы служили зародышами для формирования более крупных частиц. </w:t>
      </w:r>
      <w:r>
        <w:rPr>
          <w:sz w:val="28"/>
          <w:szCs w:val="28"/>
        </w:rPr>
        <w:t>После выполнения шести операций опудривания и увлажнения о</w:t>
      </w:r>
      <w:r w:rsidRPr="000B5BBF">
        <w:rPr>
          <w:sz w:val="28"/>
          <w:szCs w:val="28"/>
        </w:rPr>
        <w:t>сновное количество полученных гранул (81 %) име</w:t>
      </w:r>
      <w:r>
        <w:rPr>
          <w:sz w:val="28"/>
          <w:szCs w:val="28"/>
        </w:rPr>
        <w:t>ло</w:t>
      </w:r>
      <w:r w:rsidRPr="000B5BBF">
        <w:rPr>
          <w:sz w:val="28"/>
          <w:szCs w:val="28"/>
        </w:rPr>
        <w:t xml:space="preserve"> размер 1-2 мм. Содержание мелкой фракции (менее 1 мм) сократилось и составило 15 %. 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Ситовой анализ гранул, полученных в третьем эксперименте</w:t>
      </w:r>
      <w:r>
        <w:rPr>
          <w:sz w:val="28"/>
          <w:szCs w:val="28"/>
        </w:rPr>
        <w:t>, который предусматривал проведение десяти чередований опудривание – увлажнение,</w:t>
      </w:r>
      <w:r w:rsidRPr="000B5BBF">
        <w:rPr>
          <w:sz w:val="28"/>
          <w:szCs w:val="28"/>
        </w:rPr>
        <w:t xml:space="preserve"> показал, увелич</w:t>
      </w:r>
      <w:r>
        <w:rPr>
          <w:sz w:val="28"/>
          <w:szCs w:val="28"/>
        </w:rPr>
        <w:t>ение</w:t>
      </w:r>
      <w:r w:rsidRPr="000B5BBF">
        <w:rPr>
          <w:sz w:val="28"/>
          <w:szCs w:val="28"/>
        </w:rPr>
        <w:t xml:space="preserve"> разброс</w:t>
      </w:r>
      <w:r>
        <w:rPr>
          <w:sz w:val="28"/>
          <w:szCs w:val="28"/>
        </w:rPr>
        <w:t>а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частиц по размерам</w:t>
      </w:r>
      <w:r w:rsidRPr="000B5BBF">
        <w:rPr>
          <w:sz w:val="28"/>
          <w:szCs w:val="28"/>
        </w:rPr>
        <w:t>. Возрастает процент содержания гранул размером 2-3</w:t>
      </w:r>
      <w:r>
        <w:rPr>
          <w:sz w:val="28"/>
          <w:szCs w:val="28"/>
        </w:rPr>
        <w:t xml:space="preserve"> мм</w:t>
      </w:r>
      <w:r w:rsidRPr="000B5BBF">
        <w:rPr>
          <w:sz w:val="28"/>
          <w:szCs w:val="28"/>
        </w:rPr>
        <w:t xml:space="preserve"> и более 3 мм, в свою очередь до 4 % уменьшается выход гранул менее 1 мм. </w:t>
      </w:r>
    </w:p>
    <w:p w:rsidR="004C539C" w:rsidRPr="008C126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Физико-механические свойства сорбентов, такие как удельная поверхность, пористость, насыпная плотность, водопоглощение, прочность при сжатии и прочность при истирании в значительной мере влияют на выбор режима эксплуатации и условий хранения. В настоящей работе определены основные свойства полученного гранулированного магнезиально-силикатного </w:t>
      </w:r>
      <w:r>
        <w:rPr>
          <w:sz w:val="28"/>
          <w:szCs w:val="28"/>
        </w:rPr>
        <w:t xml:space="preserve">реагента </w:t>
      </w:r>
      <w:r w:rsidRPr="000B5BBF">
        <w:rPr>
          <w:sz w:val="28"/>
          <w:szCs w:val="28"/>
        </w:rPr>
        <w:t>в зависимости от величины гранул.</w:t>
      </w:r>
      <w:r>
        <w:rPr>
          <w:sz w:val="28"/>
          <w:szCs w:val="28"/>
        </w:rPr>
        <w:t xml:space="preserve"> Из материала, полученного в опытах по гранулированию, выделены гранулы с определенным размером (таблица 1</w:t>
      </w:r>
      <w:r w:rsidRPr="008C126F">
        <w:rPr>
          <w:sz w:val="28"/>
          <w:szCs w:val="28"/>
        </w:rPr>
        <w:t xml:space="preserve">). В той же таблице представлены прочностные характеристики образцов. </w:t>
      </w:r>
    </w:p>
    <w:p w:rsidR="004C539C" w:rsidRPr="000B5BBF" w:rsidRDefault="004C539C" w:rsidP="008C126F">
      <w:pPr>
        <w:pStyle w:val="ad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Условия </w:t>
      </w:r>
      <w:r w:rsidRPr="000263E1">
        <w:rPr>
          <w:sz w:val="28"/>
          <w:szCs w:val="28"/>
        </w:rPr>
        <w:t xml:space="preserve">производства, упаковки, загрузки и эксплуатации сорбентов в реакторах </w:t>
      </w:r>
      <w:r>
        <w:rPr>
          <w:sz w:val="28"/>
          <w:szCs w:val="28"/>
        </w:rPr>
        <w:t>предполагают соответствие м</w:t>
      </w:r>
      <w:r w:rsidRPr="000263E1">
        <w:rPr>
          <w:sz w:val="28"/>
          <w:szCs w:val="28"/>
        </w:rPr>
        <w:t>еханическ</w:t>
      </w:r>
      <w:r>
        <w:rPr>
          <w:sz w:val="28"/>
          <w:szCs w:val="28"/>
        </w:rPr>
        <w:t>ой</w:t>
      </w:r>
      <w:r w:rsidRPr="000263E1">
        <w:rPr>
          <w:sz w:val="28"/>
          <w:szCs w:val="28"/>
        </w:rPr>
        <w:t xml:space="preserve"> прочност</w:t>
      </w:r>
      <w:r>
        <w:rPr>
          <w:sz w:val="28"/>
          <w:szCs w:val="28"/>
        </w:rPr>
        <w:t>и</w:t>
      </w:r>
      <w:r w:rsidRPr="000263E1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определенным требованиям</w:t>
      </w:r>
      <w:r w:rsidRPr="000263E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Согласно описанной выше методике при нагрузке </w:t>
      </w:r>
      <w:r w:rsidRPr="000B5BBF">
        <w:rPr>
          <w:sz w:val="28"/>
          <w:szCs w:val="28"/>
          <w:lang w:eastAsia="ru-RU"/>
        </w:rPr>
        <w:t>3,0 МПа</w:t>
      </w:r>
      <w:r w:rsidRPr="000263E1">
        <w:rPr>
          <w:sz w:val="28"/>
          <w:szCs w:val="28"/>
        </w:rPr>
        <w:t xml:space="preserve"> определен</w:t>
      </w:r>
      <w:r>
        <w:rPr>
          <w:sz w:val="28"/>
          <w:szCs w:val="28"/>
        </w:rPr>
        <w:t>а</w:t>
      </w:r>
      <w:r w:rsidRPr="000263E1">
        <w:rPr>
          <w:sz w:val="28"/>
          <w:szCs w:val="28"/>
        </w:rPr>
        <w:t xml:space="preserve"> прочност</w:t>
      </w:r>
      <w:r>
        <w:rPr>
          <w:sz w:val="28"/>
          <w:szCs w:val="28"/>
        </w:rPr>
        <w:t>ь</w:t>
      </w:r>
      <w:r w:rsidRPr="000263E1">
        <w:rPr>
          <w:sz w:val="28"/>
          <w:szCs w:val="28"/>
        </w:rPr>
        <w:t xml:space="preserve"> гранул, полученных при</w:t>
      </w:r>
      <w:r>
        <w:rPr>
          <w:sz w:val="28"/>
          <w:szCs w:val="28"/>
        </w:rPr>
        <w:t xml:space="preserve"> </w:t>
      </w:r>
      <w:r w:rsidRPr="000263E1">
        <w:rPr>
          <w:sz w:val="28"/>
          <w:szCs w:val="28"/>
        </w:rPr>
        <w:t>различны</w:t>
      </w:r>
      <w:r>
        <w:rPr>
          <w:sz w:val="28"/>
          <w:szCs w:val="28"/>
        </w:rPr>
        <w:t>х</w:t>
      </w:r>
      <w:r w:rsidRPr="000263E1">
        <w:rPr>
          <w:sz w:val="28"/>
          <w:szCs w:val="28"/>
        </w:rPr>
        <w:t xml:space="preserve"> режимах гранулирования.</w:t>
      </w:r>
      <w:r>
        <w:rPr>
          <w:sz w:val="28"/>
          <w:szCs w:val="28"/>
        </w:rPr>
        <w:t xml:space="preserve"> С </w:t>
      </w:r>
      <w:r w:rsidRPr="000B5BBF">
        <w:rPr>
          <w:sz w:val="28"/>
          <w:szCs w:val="28"/>
        </w:rPr>
        <w:t xml:space="preserve">уменьшением размера </w:t>
      </w:r>
      <w:r w:rsidRPr="000B5BBF">
        <w:rPr>
          <w:sz w:val="28"/>
          <w:szCs w:val="28"/>
        </w:rPr>
        <w:lastRenderedPageBreak/>
        <w:t>исходн</w:t>
      </w:r>
      <w:r>
        <w:rPr>
          <w:sz w:val="28"/>
          <w:szCs w:val="28"/>
        </w:rPr>
        <w:t>ых</w:t>
      </w:r>
      <w:r w:rsidRPr="000B5BBF">
        <w:rPr>
          <w:sz w:val="28"/>
          <w:szCs w:val="28"/>
        </w:rPr>
        <w:t xml:space="preserve"> гранул количество разрушенных частиц уменьшается</w:t>
      </w:r>
      <w:r>
        <w:rPr>
          <w:sz w:val="28"/>
          <w:szCs w:val="28"/>
        </w:rPr>
        <w:t xml:space="preserve"> (таблица 1)</w:t>
      </w:r>
      <w:r w:rsidRPr="000B5BBF">
        <w:rPr>
          <w:sz w:val="28"/>
          <w:szCs w:val="28"/>
        </w:rPr>
        <w:t>. Для образцов</w:t>
      </w:r>
      <w:r>
        <w:rPr>
          <w:sz w:val="28"/>
          <w:szCs w:val="28"/>
        </w:rPr>
        <w:t xml:space="preserve"> ГР 3</w:t>
      </w:r>
      <w:r w:rsidRPr="000B5BBF">
        <w:rPr>
          <w:sz w:val="28"/>
          <w:szCs w:val="28"/>
        </w:rPr>
        <w:t xml:space="preserve"> размером </w:t>
      </w:r>
      <w:r>
        <w:rPr>
          <w:sz w:val="28"/>
          <w:szCs w:val="28"/>
        </w:rPr>
        <w:t xml:space="preserve">более </w:t>
      </w:r>
      <w:r w:rsidRPr="000B5BBF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мм </w:t>
      </w:r>
      <w:r w:rsidRPr="000B5BBF">
        <w:rPr>
          <w:sz w:val="28"/>
          <w:szCs w:val="28"/>
        </w:rPr>
        <w:t xml:space="preserve">сумма разрушенных гранул составила 30 %, для </w:t>
      </w:r>
      <w:r>
        <w:rPr>
          <w:sz w:val="28"/>
          <w:szCs w:val="28"/>
        </w:rPr>
        <w:t xml:space="preserve"> гранул ГР 2 с размером </w:t>
      </w:r>
      <w:r w:rsidRPr="000B5BBF">
        <w:rPr>
          <w:sz w:val="28"/>
          <w:szCs w:val="28"/>
        </w:rPr>
        <w:t>2-3</w:t>
      </w:r>
      <w:r>
        <w:rPr>
          <w:sz w:val="28"/>
          <w:szCs w:val="28"/>
        </w:rPr>
        <w:t xml:space="preserve"> мм</w:t>
      </w:r>
      <w:r w:rsidRPr="000B5BBF">
        <w:rPr>
          <w:sz w:val="28"/>
          <w:szCs w:val="28"/>
        </w:rPr>
        <w:t xml:space="preserve"> – 2</w:t>
      </w:r>
      <w:r>
        <w:rPr>
          <w:sz w:val="28"/>
          <w:szCs w:val="28"/>
        </w:rPr>
        <w:t>4</w:t>
      </w:r>
      <w:r w:rsidRPr="000B5BBF">
        <w:rPr>
          <w:sz w:val="28"/>
          <w:szCs w:val="28"/>
        </w:rPr>
        <w:t xml:space="preserve"> %, а для гранул</w:t>
      </w:r>
      <w:r>
        <w:rPr>
          <w:sz w:val="28"/>
          <w:szCs w:val="28"/>
        </w:rPr>
        <w:t xml:space="preserve"> ГР 1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0B5BBF">
        <w:rPr>
          <w:sz w:val="28"/>
          <w:szCs w:val="28"/>
        </w:rPr>
        <w:t>1-2</w:t>
      </w:r>
      <w:r>
        <w:rPr>
          <w:sz w:val="28"/>
          <w:szCs w:val="28"/>
        </w:rPr>
        <w:t xml:space="preserve"> мм)</w:t>
      </w:r>
      <w:r w:rsidRPr="000B5BBF">
        <w:rPr>
          <w:sz w:val="28"/>
          <w:szCs w:val="28"/>
        </w:rPr>
        <w:t xml:space="preserve"> – </w:t>
      </w:r>
      <w:r>
        <w:rPr>
          <w:sz w:val="28"/>
          <w:szCs w:val="28"/>
        </w:rPr>
        <w:t>8</w:t>
      </w:r>
      <w:r w:rsidRPr="000B5BBF">
        <w:rPr>
          <w:sz w:val="28"/>
          <w:szCs w:val="28"/>
        </w:rPr>
        <w:t xml:space="preserve"> %. </w:t>
      </w:r>
      <w:r>
        <w:rPr>
          <w:sz w:val="28"/>
          <w:szCs w:val="28"/>
        </w:rPr>
        <w:t>П</w:t>
      </w:r>
      <w:r w:rsidRPr="000B5BBF">
        <w:rPr>
          <w:sz w:val="28"/>
          <w:szCs w:val="28"/>
        </w:rPr>
        <w:t>лотность гранулы коррелирует с данными по прочности образцов</w:t>
      </w:r>
      <w:r>
        <w:rPr>
          <w:sz w:val="28"/>
          <w:szCs w:val="28"/>
        </w:rPr>
        <w:t xml:space="preserve"> -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B5BBF">
        <w:rPr>
          <w:sz w:val="28"/>
          <w:szCs w:val="28"/>
        </w:rPr>
        <w:t xml:space="preserve"> уменьшением плотности прочность гранул закономерно уменьшается</w:t>
      </w:r>
      <w:r>
        <w:rPr>
          <w:sz w:val="28"/>
          <w:szCs w:val="28"/>
        </w:rPr>
        <w:t xml:space="preserve"> (таблица 1).</w:t>
      </w:r>
    </w:p>
    <w:p w:rsidR="004C539C" w:rsidRDefault="004C539C" w:rsidP="00DB6A93">
      <w:pPr>
        <w:spacing w:after="0" w:line="360" w:lineRule="auto"/>
        <w:ind w:firstLine="709"/>
        <w:jc w:val="both"/>
        <w:rPr>
          <w:sz w:val="28"/>
          <w:szCs w:val="28"/>
        </w:rPr>
      </w:pPr>
      <w:r w:rsidRPr="00CB0BA9">
        <w:rPr>
          <w:sz w:val="28"/>
          <w:szCs w:val="28"/>
        </w:rPr>
        <w:t xml:space="preserve">Сходные условия эксплуатации гранулированного метасерпентина и сорбентов предопределили выбор эталонного образца для характеристики прочностных свойств материала. В качестве материала сравнения использовали гранулированный цеолит </w:t>
      </w:r>
      <w:r w:rsidRPr="00CB0BA9">
        <w:rPr>
          <w:sz w:val="28"/>
          <w:szCs w:val="28"/>
          <w:lang w:val="en-US"/>
        </w:rPr>
        <w:t>NaA</w:t>
      </w:r>
      <w:r w:rsidRPr="00CB0BA9">
        <w:rPr>
          <w:sz w:val="28"/>
          <w:szCs w:val="28"/>
        </w:rPr>
        <w:t>, причем геометрические размеры его гранул</w:t>
      </w:r>
      <w:r>
        <w:rPr>
          <w:sz w:val="28"/>
          <w:szCs w:val="28"/>
        </w:rPr>
        <w:t xml:space="preserve"> в форме </w:t>
      </w:r>
      <w:r w:rsidRPr="00CB0BA9">
        <w:rPr>
          <w:sz w:val="28"/>
          <w:szCs w:val="28"/>
        </w:rPr>
        <w:t>цилиндров (</w:t>
      </w:r>
      <w:r w:rsidRPr="00CB0BA9">
        <w:rPr>
          <w:sz w:val="28"/>
          <w:szCs w:val="28"/>
          <w:lang w:val="en-US"/>
        </w:rPr>
        <w:t>d</w:t>
      </w:r>
      <w:r w:rsidRPr="00CB0BA9">
        <w:rPr>
          <w:sz w:val="28"/>
          <w:szCs w:val="28"/>
        </w:rPr>
        <w:t xml:space="preserve">=2 мм, </w:t>
      </w:r>
      <w:r w:rsidRPr="00CB0BA9">
        <w:rPr>
          <w:sz w:val="28"/>
          <w:szCs w:val="28"/>
          <w:lang w:val="en-US"/>
        </w:rPr>
        <w:t>h</w:t>
      </w:r>
      <w:r w:rsidRPr="00CB0BA9">
        <w:rPr>
          <w:sz w:val="28"/>
          <w:szCs w:val="28"/>
        </w:rPr>
        <w:t xml:space="preserve">=3 мм) близки к размеру гранул </w:t>
      </w:r>
      <w:r w:rsidRPr="00234831">
        <w:rPr>
          <w:sz w:val="28"/>
          <w:szCs w:val="28"/>
        </w:rPr>
        <w:t xml:space="preserve">ГР </w:t>
      </w:r>
      <w:r>
        <w:rPr>
          <w:sz w:val="28"/>
          <w:szCs w:val="28"/>
        </w:rPr>
        <w:t>2</w:t>
      </w:r>
      <w:r w:rsidRPr="00CB0BA9">
        <w:rPr>
          <w:sz w:val="28"/>
          <w:szCs w:val="28"/>
        </w:rPr>
        <w:t>, имеющих сферическую форму (</w:t>
      </w:r>
      <w:r w:rsidRPr="00CB0BA9">
        <w:rPr>
          <w:sz w:val="28"/>
          <w:szCs w:val="28"/>
          <w:lang w:val="en-US"/>
        </w:rPr>
        <w:t>d</w:t>
      </w:r>
      <w:r w:rsidRPr="00CB0BA9">
        <w:rPr>
          <w:sz w:val="28"/>
          <w:szCs w:val="28"/>
        </w:rPr>
        <w:t xml:space="preserve"> 2-3 мм). Показатель прочности цеолита (содержание неразрушенных гранул) составил 87%.</w:t>
      </w:r>
      <w:r>
        <w:rPr>
          <w:sz w:val="28"/>
          <w:szCs w:val="28"/>
        </w:rPr>
        <w:t xml:space="preserve"> Данное значение практически не отличается от прочности образца </w:t>
      </w:r>
      <w:r w:rsidRPr="00234831">
        <w:rPr>
          <w:sz w:val="28"/>
          <w:szCs w:val="28"/>
        </w:rPr>
        <w:t xml:space="preserve">ГР </w:t>
      </w:r>
      <w:r>
        <w:rPr>
          <w:sz w:val="28"/>
          <w:szCs w:val="28"/>
        </w:rPr>
        <w:t xml:space="preserve">2. </w:t>
      </w:r>
    </w:p>
    <w:p w:rsidR="004C539C" w:rsidRPr="00CB0BA9" w:rsidRDefault="004C539C" w:rsidP="00DB6A9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характере разрушения гранул можно судить по распределению по размерам частиц материала, полученного после проведения испытания на прочность. Приведенные на рис. 3 данные наглядно показывают, что образцы </w:t>
      </w:r>
      <w:r>
        <w:rPr>
          <w:sz w:val="28"/>
          <w:szCs w:val="28"/>
          <w:lang w:val="en-US"/>
        </w:rPr>
        <w:t>NaA</w:t>
      </w:r>
      <w:r>
        <w:rPr>
          <w:sz w:val="28"/>
          <w:szCs w:val="28"/>
        </w:rPr>
        <w:t xml:space="preserve"> и ГР 2 после испытания на прочность имеют практически идентичный гранулометрический состав. В</w:t>
      </w:r>
      <w:r w:rsidRPr="00CB0BA9">
        <w:rPr>
          <w:sz w:val="28"/>
          <w:szCs w:val="28"/>
        </w:rPr>
        <w:t xml:space="preserve"> целом можно констатировать, что прочность гранулированного метасерпентина позволяет эксплуатировать его в условиях насыпного фильтра.</w:t>
      </w:r>
    </w:p>
    <w:p w:rsidR="004C539C" w:rsidRPr="000032FE" w:rsidRDefault="004C539C" w:rsidP="000032FE">
      <w:pPr>
        <w:spacing w:after="0" w:line="360" w:lineRule="auto"/>
        <w:ind w:firstLine="709"/>
        <w:jc w:val="both"/>
        <w:rPr>
          <w:sz w:val="28"/>
          <w:szCs w:val="28"/>
        </w:rPr>
      </w:pPr>
      <w:r w:rsidRPr="000032FE">
        <w:rPr>
          <w:sz w:val="28"/>
          <w:szCs w:val="28"/>
        </w:rPr>
        <w:t xml:space="preserve">Во второй серии экспериментов исследовали характер разрушения гранул под нагрузкой, превышающей нормативную величину (3,0 МПа). </w:t>
      </w:r>
      <w:r>
        <w:rPr>
          <w:sz w:val="28"/>
          <w:szCs w:val="28"/>
        </w:rPr>
        <w:t xml:space="preserve">Для испытаний использовали смесь гранул с размером от 1 до 3 мм, выдержанных после гранулирования 28 суток на воздухе. </w:t>
      </w:r>
      <w:r w:rsidRPr="000032FE">
        <w:rPr>
          <w:sz w:val="28"/>
          <w:szCs w:val="28"/>
        </w:rPr>
        <w:t xml:space="preserve">Результаты механических испытаний показали, что с увеличением нагрузки количество разрушенных гранул растет (рисунок </w:t>
      </w:r>
      <w:r>
        <w:rPr>
          <w:sz w:val="28"/>
          <w:szCs w:val="28"/>
        </w:rPr>
        <w:t>4</w:t>
      </w:r>
      <w:r w:rsidRPr="000032FE">
        <w:rPr>
          <w:sz w:val="28"/>
          <w:szCs w:val="28"/>
        </w:rPr>
        <w:t xml:space="preserve">). Если при давлении на слой 3,0 МПа </w:t>
      </w:r>
      <w:r>
        <w:rPr>
          <w:sz w:val="28"/>
          <w:szCs w:val="28"/>
        </w:rPr>
        <w:t>содержание частиц более 2 мм 46</w:t>
      </w:r>
      <w:r w:rsidRPr="000032FE">
        <w:rPr>
          <w:sz w:val="28"/>
          <w:szCs w:val="28"/>
        </w:rPr>
        <w:t xml:space="preserve">%, то при 12 МПа - 26%. Одновременно по мере увеличения нагрузки наблюдается монотонное </w:t>
      </w:r>
      <w:r w:rsidRPr="000032FE">
        <w:rPr>
          <w:sz w:val="28"/>
          <w:szCs w:val="28"/>
        </w:rPr>
        <w:lastRenderedPageBreak/>
        <w:t>увеличение содержания фракции менее 0,5 мм. Интересным является тот факт, что при нагрузке 14,4 МПа фракция +0,5 отсутствует, а крупные гранулы с размером 2-3 и 1-2 мм разрушаются меньше, чем при 12,0 МПа. Можно предположить, что частицы размером менее 0,5 мм заполняют все пространство между крупными частицами, экранируя, тем самым, их друг от друга и создавая плотный слой. В результате получается однородная масса, нагрузка на которую распределяется равномерно, что и приводит к уменьшению разрушения гранул.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032FE">
        <w:rPr>
          <w:sz w:val="28"/>
          <w:szCs w:val="28"/>
        </w:rPr>
        <w:t>Образование мелкодисперсных частиц при разрушении гранул связано, вероятно, со структурными особенностями последних. При формировании гранулы, которое происходит путем опудривания первоначально образовавшегося ядра, плотность внутри частицы распределяется неравномерно - в центре гранула плотная,</w:t>
      </w:r>
      <w:r>
        <w:rPr>
          <w:sz w:val="28"/>
          <w:szCs w:val="28"/>
        </w:rPr>
        <w:t xml:space="preserve"> в то время как</w:t>
      </w:r>
      <w:r w:rsidRPr="000032FE">
        <w:rPr>
          <w:sz w:val="28"/>
          <w:szCs w:val="28"/>
        </w:rPr>
        <w:t xml:space="preserve"> поверхностный слой является более рыхлым, что подтверждают данные по плотности и прочности гранул разного размера</w:t>
      </w:r>
      <w:r>
        <w:rPr>
          <w:sz w:val="28"/>
          <w:szCs w:val="28"/>
        </w:rPr>
        <w:t xml:space="preserve"> (таблица 1)</w:t>
      </w:r>
      <w:r w:rsidRPr="000032FE">
        <w:rPr>
          <w:sz w:val="28"/>
          <w:szCs w:val="28"/>
        </w:rPr>
        <w:t xml:space="preserve">. 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5B56A8">
        <w:rPr>
          <w:sz w:val="28"/>
          <w:szCs w:val="28"/>
        </w:rPr>
        <w:t xml:space="preserve">Одна из основных характеристик гранулированных сорбентов — механическая прочность на истирание. </w:t>
      </w:r>
      <w:r>
        <w:rPr>
          <w:sz w:val="28"/>
          <w:szCs w:val="28"/>
        </w:rPr>
        <w:t>Истираемость была определена для гранул, предварительно насыщенных водой (</w:t>
      </w:r>
      <w:r w:rsidRPr="005B56A8">
        <w:rPr>
          <w:sz w:val="28"/>
          <w:szCs w:val="28"/>
          <w:lang w:eastAsia="ru-RU"/>
        </w:rPr>
        <w:t>водопоглощение 43%</w:t>
      </w:r>
      <w:r>
        <w:rPr>
          <w:sz w:val="28"/>
          <w:szCs w:val="28"/>
        </w:rPr>
        <w:t>). Полученные результаты показали, что чем крупнее гранулы, тем меньше их прочность на истирание: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0B5BBF">
        <w:rPr>
          <w:sz w:val="28"/>
          <w:szCs w:val="28"/>
        </w:rPr>
        <w:t xml:space="preserve">оличество разрушенных гранул для образцов </w:t>
      </w:r>
      <w:r>
        <w:rPr>
          <w:sz w:val="28"/>
          <w:szCs w:val="28"/>
        </w:rPr>
        <w:t xml:space="preserve">ГР </w:t>
      </w:r>
      <w:r w:rsidRPr="000B5BBF">
        <w:rPr>
          <w:sz w:val="28"/>
          <w:szCs w:val="28"/>
        </w:rPr>
        <w:t xml:space="preserve">1 составило 1,5%, а для </w:t>
      </w:r>
      <w:r>
        <w:rPr>
          <w:sz w:val="28"/>
          <w:szCs w:val="28"/>
        </w:rPr>
        <w:t xml:space="preserve">ГР </w:t>
      </w:r>
      <w:r w:rsidRPr="000B5BBF">
        <w:rPr>
          <w:sz w:val="28"/>
          <w:szCs w:val="28"/>
        </w:rPr>
        <w:t xml:space="preserve">2 и </w:t>
      </w:r>
      <w:r>
        <w:rPr>
          <w:sz w:val="28"/>
          <w:szCs w:val="28"/>
        </w:rPr>
        <w:t xml:space="preserve">ГР </w:t>
      </w:r>
      <w:r w:rsidRPr="000B5BBF">
        <w:rPr>
          <w:sz w:val="28"/>
          <w:szCs w:val="28"/>
        </w:rPr>
        <w:t>3 – 2%</w:t>
      </w:r>
      <w:r>
        <w:rPr>
          <w:sz w:val="28"/>
          <w:szCs w:val="28"/>
        </w:rPr>
        <w:t xml:space="preserve"> (таблица 1)</w:t>
      </w:r>
      <w:r w:rsidRPr="000B5BBF">
        <w:rPr>
          <w:sz w:val="28"/>
          <w:szCs w:val="28"/>
        </w:rPr>
        <w:t xml:space="preserve">. </w:t>
      </w:r>
    </w:p>
    <w:p w:rsidR="004C539C" w:rsidRPr="007309C5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Прочностные свойства гранулированного магнезиально-силикатного реагента свидетельствуют о том, что его можно использовать в насыпных фильтрах. Поскольку реагент предназначен для нейтрализации кислых растворов и извлечения тяжелых металлов, в качестве характеристики предложено использовать такой показатель, как активность </w:t>
      </w:r>
      <w:r w:rsidRPr="007309C5">
        <w:rPr>
          <w:sz w:val="28"/>
          <w:szCs w:val="28"/>
        </w:rPr>
        <w:t>[</w:t>
      </w:r>
      <w:r w:rsidRPr="00881143">
        <w:rPr>
          <w:sz w:val="28"/>
          <w:szCs w:val="28"/>
        </w:rPr>
        <w:t>4</w:t>
      </w:r>
      <w:r w:rsidRPr="007309C5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4C539C" w:rsidRPr="000B5BBF" w:rsidRDefault="004C539C" w:rsidP="000263E1">
      <w:pPr>
        <w:spacing w:after="0" w:line="360" w:lineRule="auto"/>
        <w:ind w:firstLine="720"/>
        <w:jc w:val="both"/>
        <w:rPr>
          <w:sz w:val="28"/>
          <w:szCs w:val="28"/>
        </w:rPr>
      </w:pPr>
      <w:r w:rsidRPr="000B5BBF">
        <w:rPr>
          <w:sz w:val="28"/>
          <w:szCs w:val="28"/>
        </w:rPr>
        <w:t xml:space="preserve">Данные по активности образцов гранул в зависимости от их размера и </w:t>
      </w:r>
      <w:r>
        <w:rPr>
          <w:sz w:val="28"/>
          <w:szCs w:val="28"/>
        </w:rPr>
        <w:t xml:space="preserve">продолжительности </w:t>
      </w:r>
      <w:r w:rsidRPr="000B5BBF">
        <w:rPr>
          <w:sz w:val="28"/>
          <w:szCs w:val="28"/>
        </w:rPr>
        <w:t>взаимодействия с водным раствором представлен</w:t>
      </w:r>
      <w:r>
        <w:rPr>
          <w:sz w:val="28"/>
          <w:szCs w:val="28"/>
        </w:rPr>
        <w:t>ы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на рисунке 5</w:t>
      </w:r>
      <w:r w:rsidRPr="000B5BBF">
        <w:rPr>
          <w:sz w:val="28"/>
          <w:szCs w:val="28"/>
        </w:rPr>
        <w:t xml:space="preserve">. Из полученных результатов видно, что </w:t>
      </w:r>
      <w:r>
        <w:rPr>
          <w:sz w:val="28"/>
          <w:szCs w:val="28"/>
        </w:rPr>
        <w:t>активность</w:t>
      </w:r>
      <w:r w:rsidRPr="000B5BBF">
        <w:rPr>
          <w:sz w:val="28"/>
          <w:szCs w:val="28"/>
        </w:rPr>
        <w:t xml:space="preserve"> образцов </w:t>
      </w:r>
      <w:r>
        <w:rPr>
          <w:sz w:val="28"/>
          <w:szCs w:val="28"/>
        </w:rPr>
        <w:lastRenderedPageBreak/>
        <w:t>уменьшается с увеличением</w:t>
      </w:r>
      <w:r w:rsidRPr="000B5BBF">
        <w:rPr>
          <w:sz w:val="28"/>
          <w:szCs w:val="28"/>
        </w:rPr>
        <w:t xml:space="preserve"> размера </w:t>
      </w:r>
      <w:r>
        <w:rPr>
          <w:sz w:val="28"/>
          <w:szCs w:val="28"/>
        </w:rPr>
        <w:t>частиц реагента</w:t>
      </w:r>
      <w:r w:rsidRPr="000B5BBF">
        <w:rPr>
          <w:sz w:val="28"/>
          <w:szCs w:val="28"/>
        </w:rPr>
        <w:t xml:space="preserve">. Через одни сутки взаимодействия активность гранул почти в два раза ниже, чем активность исходного порошкообразного СМ. </w:t>
      </w:r>
      <w:r>
        <w:rPr>
          <w:sz w:val="28"/>
          <w:szCs w:val="28"/>
        </w:rPr>
        <w:t>С</w:t>
      </w:r>
      <w:r w:rsidRPr="000B5BBF">
        <w:rPr>
          <w:sz w:val="28"/>
          <w:szCs w:val="28"/>
        </w:rPr>
        <w:t xml:space="preserve"> течением времени происходит высвобождение щелочного компонента серпентина, причем для исходного порошка прирост активности составил 12,5 %, в то время как для гранул </w:t>
      </w:r>
      <w:r>
        <w:rPr>
          <w:sz w:val="28"/>
          <w:szCs w:val="28"/>
        </w:rPr>
        <w:t>данный показатель увеличился практически в два раза</w:t>
      </w:r>
      <w:r w:rsidRPr="000B5BB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C539C" w:rsidRDefault="004C539C" w:rsidP="00723C4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Очевидно, гранулирование приводит к снижению скорости массопереноса. Об изменении структуры реагента в результате гранулирования можно судить по данным об удельной поверхности и пористости образцов. </w:t>
      </w:r>
      <w:r w:rsidRPr="000B5BBF">
        <w:rPr>
          <w:sz w:val="28"/>
          <w:szCs w:val="28"/>
        </w:rPr>
        <w:t>Анализ изотерм адсорбции азота</w:t>
      </w:r>
      <w:r>
        <w:rPr>
          <w:sz w:val="28"/>
          <w:szCs w:val="28"/>
        </w:rPr>
        <w:t xml:space="preserve"> </w:t>
      </w:r>
      <w:r w:rsidRPr="000B5BBF">
        <w:rPr>
          <w:sz w:val="28"/>
          <w:szCs w:val="28"/>
        </w:rPr>
        <w:t>исходн</w:t>
      </w:r>
      <w:r>
        <w:rPr>
          <w:sz w:val="28"/>
          <w:szCs w:val="28"/>
        </w:rPr>
        <w:t>ым</w:t>
      </w:r>
      <w:r w:rsidRPr="000B5BBF">
        <w:rPr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r w:rsidRPr="000B5BBF">
        <w:rPr>
          <w:sz w:val="28"/>
          <w:szCs w:val="28"/>
        </w:rPr>
        <w:t xml:space="preserve"> и полученны</w:t>
      </w:r>
      <w:r>
        <w:rPr>
          <w:sz w:val="28"/>
          <w:szCs w:val="28"/>
        </w:rPr>
        <w:t>ми</w:t>
      </w:r>
      <w:r w:rsidRPr="000B5BBF">
        <w:rPr>
          <w:sz w:val="28"/>
          <w:szCs w:val="28"/>
        </w:rPr>
        <w:t xml:space="preserve"> из него гранул</w:t>
      </w:r>
      <w:r>
        <w:rPr>
          <w:sz w:val="28"/>
          <w:szCs w:val="28"/>
        </w:rPr>
        <w:t>ами</w:t>
      </w:r>
      <w:r w:rsidRPr="000B5BBF">
        <w:rPr>
          <w:sz w:val="28"/>
          <w:szCs w:val="28"/>
        </w:rPr>
        <w:t xml:space="preserve"> показал, что </w:t>
      </w:r>
      <w:r>
        <w:rPr>
          <w:sz w:val="28"/>
          <w:szCs w:val="28"/>
        </w:rPr>
        <w:t xml:space="preserve">во всех образцах преобладают мезопоры, </w:t>
      </w:r>
      <w:r w:rsidRPr="000B5BBF">
        <w:rPr>
          <w:sz w:val="28"/>
          <w:szCs w:val="28"/>
        </w:rPr>
        <w:t>средний радиус пор состав</w:t>
      </w:r>
      <w:r>
        <w:rPr>
          <w:sz w:val="28"/>
          <w:szCs w:val="28"/>
        </w:rPr>
        <w:t>ляет</w:t>
      </w:r>
      <w:r w:rsidRPr="000B5BBF">
        <w:rPr>
          <w:sz w:val="28"/>
          <w:szCs w:val="28"/>
        </w:rPr>
        <w:t xml:space="preserve"> 10-16 нм.</w:t>
      </w:r>
      <w:r>
        <w:rPr>
          <w:sz w:val="28"/>
          <w:szCs w:val="28"/>
        </w:rPr>
        <w:t xml:space="preserve"> Поскольку объем мезопор существенно больше, чем микропор,</w:t>
      </w:r>
      <w:r w:rsidRPr="00301EDE">
        <w:rPr>
          <w:sz w:val="28"/>
          <w:szCs w:val="28"/>
        </w:rPr>
        <w:t xml:space="preserve"> </w:t>
      </w:r>
      <w:r>
        <w:rPr>
          <w:sz w:val="28"/>
          <w:szCs w:val="28"/>
        </w:rPr>
        <w:t>решающее влияние на величину уд</w:t>
      </w:r>
      <w:r w:rsidRPr="007309C5">
        <w:rPr>
          <w:sz w:val="28"/>
          <w:szCs w:val="28"/>
        </w:rPr>
        <w:t>ельн</w:t>
      </w:r>
      <w:r>
        <w:rPr>
          <w:sz w:val="28"/>
          <w:szCs w:val="28"/>
        </w:rPr>
        <w:t>ой</w:t>
      </w:r>
      <w:r w:rsidRPr="007309C5">
        <w:rPr>
          <w:sz w:val="28"/>
          <w:szCs w:val="28"/>
        </w:rPr>
        <w:t xml:space="preserve"> поверхност</w:t>
      </w:r>
      <w:r>
        <w:rPr>
          <w:sz w:val="28"/>
          <w:szCs w:val="28"/>
        </w:rPr>
        <w:t>и оказывают мезопоры. Объем микропор в гранулированных образцах выше, чем в исходном порошке СМ, однако объем мезопор при гранулировании снижается. Удельная поверхность</w:t>
      </w:r>
      <w:r w:rsidRPr="007309C5">
        <w:rPr>
          <w:sz w:val="28"/>
          <w:szCs w:val="28"/>
        </w:rPr>
        <w:t xml:space="preserve"> гранул закономерно меньше (в 2 -3 раза), чем исходного порошка</w:t>
      </w:r>
      <w:r>
        <w:rPr>
          <w:sz w:val="28"/>
          <w:szCs w:val="28"/>
        </w:rPr>
        <w:t xml:space="preserve"> (таблица 2), что и приводит к уменьшению скорости взаимодействия гранул с растворами по сравнению с порошком</w:t>
      </w:r>
      <w:r w:rsidRPr="007309C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C539C" w:rsidRPr="00CD3A8F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  <w:r w:rsidRPr="00CD3A8F">
        <w:rPr>
          <w:sz w:val="28"/>
          <w:szCs w:val="28"/>
        </w:rPr>
        <w:t>Эксперименты по очистке воды от ТМ проведены с использованием раствора, моделирующего сточную воду одного из предприятий цветной металлургии. Раствор содержит помимо сульфатов меди и никеля фоновые электролиты – сульфат и хлорид натрия. Конц</w:t>
      </w:r>
      <w:r>
        <w:rPr>
          <w:sz w:val="28"/>
          <w:szCs w:val="28"/>
        </w:rPr>
        <w:t>ентрация как меди, так и никеля</w:t>
      </w:r>
      <w:r w:rsidRPr="00CD3A8F">
        <w:rPr>
          <w:sz w:val="28"/>
          <w:szCs w:val="28"/>
        </w:rPr>
        <w:t xml:space="preserve"> составляет 25 мг/л. Об особенностях взаимодействия гранулированного реагента с раствором ТМ судили по изменению характеристик реагирующих систем (рН, С</w:t>
      </w:r>
      <w:r w:rsidRPr="00CD3A8F">
        <w:rPr>
          <w:sz w:val="28"/>
          <w:szCs w:val="28"/>
          <w:vertAlign w:val="subscript"/>
          <w:lang w:val="en-US"/>
        </w:rPr>
        <w:t>Cu</w:t>
      </w:r>
      <w:r w:rsidRPr="00CD3A8F">
        <w:rPr>
          <w:sz w:val="28"/>
          <w:szCs w:val="28"/>
        </w:rPr>
        <w:t>, С</w:t>
      </w:r>
      <w:r w:rsidRPr="00CD3A8F">
        <w:rPr>
          <w:sz w:val="28"/>
          <w:szCs w:val="28"/>
          <w:vertAlign w:val="subscript"/>
          <w:lang w:val="en-US"/>
        </w:rPr>
        <w:t>Ni</w:t>
      </w:r>
      <w:r w:rsidRPr="00CD3A8F">
        <w:rPr>
          <w:sz w:val="28"/>
          <w:szCs w:val="28"/>
        </w:rPr>
        <w:t xml:space="preserve">) во времени, а также исходя из результатов </w:t>
      </w:r>
      <w:r w:rsidRPr="00CD3A8F">
        <w:rPr>
          <w:sz w:val="28"/>
          <w:szCs w:val="28"/>
          <w:lang w:val="en-US"/>
        </w:rPr>
        <w:t>SEM</w:t>
      </w:r>
      <w:r w:rsidRPr="00CD3A8F">
        <w:rPr>
          <w:sz w:val="28"/>
          <w:szCs w:val="28"/>
        </w:rPr>
        <w:t>-мониторинга микроморфологии и микротекстуры частиц реагентов и продуктов осаждения ТМ с привлечением данных РФА.</w:t>
      </w:r>
    </w:p>
    <w:p w:rsidR="004C539C" w:rsidRPr="00CD3A8F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  <w:r w:rsidRPr="00CD3A8F">
        <w:rPr>
          <w:sz w:val="28"/>
          <w:szCs w:val="28"/>
        </w:rPr>
        <w:lastRenderedPageBreak/>
        <w:t>Скорость процессов извлечения ТМ труднорастворимым реагентом контролируется, как правило, внешней диффузией [6]. Очевидно, что гранулирование реагента приведет к увеличению диффузионного сопротивления вследствие уменьшения площади поверхности контакта реагента и раствора. Кинетические зависимости, полученные в опытах с одинаковым расходом, равным 0</w:t>
      </w:r>
      <w:r>
        <w:rPr>
          <w:sz w:val="28"/>
          <w:szCs w:val="28"/>
        </w:rPr>
        <w:t>,</w:t>
      </w:r>
      <w:r w:rsidRPr="00CD3A8F">
        <w:rPr>
          <w:sz w:val="28"/>
          <w:szCs w:val="28"/>
        </w:rPr>
        <w:t xml:space="preserve">5 г/л, для мелкодисперсного (серия </w:t>
      </w:r>
      <w:r w:rsidRPr="00CD3A8F">
        <w:rPr>
          <w:sz w:val="28"/>
          <w:szCs w:val="28"/>
          <w:lang w:val="en-US"/>
        </w:rPr>
        <w:t>I</w:t>
      </w:r>
      <w:r w:rsidRPr="00CD3A8F">
        <w:rPr>
          <w:sz w:val="28"/>
          <w:szCs w:val="28"/>
        </w:rPr>
        <w:t xml:space="preserve">) и гранулированного (серия </w:t>
      </w:r>
      <w:r w:rsidRPr="00CD3A8F">
        <w:rPr>
          <w:sz w:val="28"/>
          <w:szCs w:val="28"/>
          <w:lang w:val="en-US"/>
        </w:rPr>
        <w:t>II</w:t>
      </w:r>
      <w:r w:rsidRPr="00CD3A8F">
        <w:rPr>
          <w:sz w:val="28"/>
          <w:szCs w:val="28"/>
        </w:rPr>
        <w:t xml:space="preserve">) реагента, подтверждают данное предположение (рис. </w:t>
      </w:r>
      <w:r>
        <w:rPr>
          <w:sz w:val="28"/>
          <w:szCs w:val="28"/>
        </w:rPr>
        <w:t>6</w:t>
      </w:r>
      <w:r w:rsidRPr="00CD3A8F">
        <w:rPr>
          <w:sz w:val="28"/>
          <w:szCs w:val="28"/>
        </w:rPr>
        <w:t xml:space="preserve">). </w:t>
      </w:r>
    </w:p>
    <w:p w:rsidR="004C539C" w:rsidRPr="00CD3A8F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  <w:r w:rsidRPr="00CD3A8F">
        <w:rPr>
          <w:sz w:val="28"/>
          <w:szCs w:val="28"/>
        </w:rPr>
        <w:t xml:space="preserve">В первую очередь следует отметить существенное различие в скорости увеличения рН суспензии, которое свидетельствует о том, что растворение щелочного магнезиального компонента реагента в серии </w:t>
      </w:r>
      <w:r w:rsidRPr="00CD3A8F">
        <w:rPr>
          <w:sz w:val="28"/>
          <w:szCs w:val="28"/>
          <w:lang w:val="en-US"/>
        </w:rPr>
        <w:t>II</w:t>
      </w:r>
      <w:r w:rsidRPr="00CD3A8F">
        <w:rPr>
          <w:sz w:val="28"/>
          <w:szCs w:val="28"/>
        </w:rPr>
        <w:t xml:space="preserve"> протекает с существенно меньшей скоростью по сравнению с серией </w:t>
      </w:r>
      <w:r w:rsidRPr="00CD3A8F">
        <w:rPr>
          <w:sz w:val="28"/>
          <w:szCs w:val="28"/>
          <w:lang w:val="en-US"/>
        </w:rPr>
        <w:t>I</w:t>
      </w:r>
      <w:r w:rsidRPr="00CD3A8F">
        <w:rPr>
          <w:sz w:val="28"/>
          <w:szCs w:val="28"/>
        </w:rPr>
        <w:t xml:space="preserve"> (рис. </w:t>
      </w:r>
      <w:r>
        <w:rPr>
          <w:sz w:val="28"/>
          <w:szCs w:val="28"/>
        </w:rPr>
        <w:t>6</w:t>
      </w:r>
      <w:r w:rsidRPr="00CD3A8F">
        <w:rPr>
          <w:sz w:val="28"/>
          <w:szCs w:val="28"/>
        </w:rPr>
        <w:t xml:space="preserve">а). Скорость извлечения ТМ вследствие протекания гидролитических реакций образования малорастворимых гидроксосоединений закономерно уменьшается от серии </w:t>
      </w:r>
      <w:r w:rsidRPr="00CD3A8F">
        <w:rPr>
          <w:sz w:val="28"/>
          <w:szCs w:val="28"/>
          <w:lang w:val="en-US"/>
        </w:rPr>
        <w:t>I</w:t>
      </w:r>
      <w:r w:rsidRPr="00CD3A8F">
        <w:rPr>
          <w:sz w:val="28"/>
          <w:szCs w:val="28"/>
        </w:rPr>
        <w:t xml:space="preserve"> к серии </w:t>
      </w:r>
      <w:r w:rsidRPr="00CD3A8F">
        <w:rPr>
          <w:sz w:val="28"/>
          <w:szCs w:val="28"/>
          <w:lang w:val="en-US"/>
        </w:rPr>
        <w:t>II</w:t>
      </w:r>
      <w:r w:rsidRPr="00CD3A8F">
        <w:rPr>
          <w:sz w:val="28"/>
          <w:szCs w:val="28"/>
        </w:rPr>
        <w:t xml:space="preserve">, что хорошо видно при сопоставлении кинетических зависимостей, представленных на рис. </w:t>
      </w:r>
      <w:r>
        <w:rPr>
          <w:sz w:val="28"/>
          <w:szCs w:val="28"/>
        </w:rPr>
        <w:t>6</w:t>
      </w:r>
      <w:r w:rsidRPr="00CD3A8F">
        <w:rPr>
          <w:sz w:val="28"/>
          <w:szCs w:val="28"/>
        </w:rPr>
        <w:t>б и в.</w:t>
      </w:r>
    </w:p>
    <w:p w:rsidR="004C539C" w:rsidRPr="00CD3A8F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  <w:r w:rsidRPr="00CD3A8F">
        <w:rPr>
          <w:sz w:val="28"/>
          <w:szCs w:val="28"/>
        </w:rPr>
        <w:t xml:space="preserve">Особенностью опыта серии </w:t>
      </w:r>
      <w:r w:rsidRPr="00CD3A8F">
        <w:rPr>
          <w:sz w:val="28"/>
          <w:szCs w:val="28"/>
          <w:lang w:val="en-US"/>
        </w:rPr>
        <w:t>II</w:t>
      </w:r>
      <w:r w:rsidRPr="00CD3A8F">
        <w:rPr>
          <w:sz w:val="28"/>
          <w:szCs w:val="28"/>
        </w:rPr>
        <w:t xml:space="preserve"> является тот факт, что осадок основного сульфата меди брошантита </w:t>
      </w:r>
      <w:r w:rsidRPr="00CD3A8F">
        <w:rPr>
          <w:sz w:val="28"/>
          <w:szCs w:val="28"/>
          <w:lang w:val="en-US"/>
        </w:rPr>
        <w:t>Cu</w:t>
      </w:r>
      <w:r w:rsidRPr="00CD3A8F">
        <w:rPr>
          <w:sz w:val="28"/>
          <w:szCs w:val="28"/>
          <w:vertAlign w:val="subscript"/>
        </w:rPr>
        <w:t>4</w:t>
      </w:r>
      <w:r w:rsidRPr="00CD3A8F">
        <w:rPr>
          <w:sz w:val="28"/>
          <w:szCs w:val="28"/>
          <w:lang w:val="en-US"/>
        </w:rPr>
        <w:t>SO</w:t>
      </w:r>
      <w:r w:rsidRPr="00CD3A8F">
        <w:rPr>
          <w:sz w:val="28"/>
          <w:szCs w:val="28"/>
          <w:vertAlign w:val="subscript"/>
        </w:rPr>
        <w:t>4</w:t>
      </w:r>
      <w:r w:rsidRPr="00CD3A8F">
        <w:rPr>
          <w:sz w:val="28"/>
          <w:szCs w:val="28"/>
        </w:rPr>
        <w:t>(</w:t>
      </w:r>
      <w:r w:rsidRPr="00CD3A8F">
        <w:rPr>
          <w:sz w:val="28"/>
          <w:szCs w:val="28"/>
          <w:lang w:val="en-US"/>
        </w:rPr>
        <w:t>OH</w:t>
      </w:r>
      <w:r w:rsidRPr="00CD3A8F">
        <w:rPr>
          <w:sz w:val="28"/>
          <w:szCs w:val="28"/>
        </w:rPr>
        <w:t>)</w:t>
      </w:r>
      <w:r w:rsidRPr="00CD3A8F">
        <w:rPr>
          <w:sz w:val="28"/>
          <w:szCs w:val="28"/>
          <w:vertAlign w:val="subscript"/>
        </w:rPr>
        <w:t>6</w:t>
      </w:r>
      <w:r w:rsidRPr="00CD3A8F">
        <w:rPr>
          <w:sz w:val="28"/>
          <w:szCs w:val="28"/>
        </w:rPr>
        <w:t xml:space="preserve"> (определено методом РФА) образуется в объеме раствора и легко отделяется от реагента (рис. </w:t>
      </w:r>
      <w:r>
        <w:rPr>
          <w:sz w:val="28"/>
          <w:szCs w:val="28"/>
        </w:rPr>
        <w:t>7</w:t>
      </w:r>
      <w:r w:rsidRPr="00CD3A8F">
        <w:rPr>
          <w:sz w:val="28"/>
          <w:szCs w:val="28"/>
        </w:rPr>
        <w:t xml:space="preserve">а), в то время как никельсодержащее соединение локализовано на поверхности гранулы, окрашивая ее в светло зеленый  цвет, характерный для основного карбоната никеля заратита. </w:t>
      </w:r>
    </w:p>
    <w:p w:rsidR="004C539C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  <w:r w:rsidRPr="00CD3A8F">
        <w:rPr>
          <w:sz w:val="28"/>
          <w:szCs w:val="28"/>
        </w:rPr>
        <w:t xml:space="preserve">Увеличение расхода гранулированного реагента до 5 г/л позволяет получить никельсодержащий осадок в объеме раствора. Как видно на рис. </w:t>
      </w:r>
      <w:r>
        <w:rPr>
          <w:sz w:val="28"/>
          <w:szCs w:val="28"/>
        </w:rPr>
        <w:t>7</w:t>
      </w:r>
      <w:r w:rsidRPr="00CD3A8F">
        <w:rPr>
          <w:sz w:val="28"/>
          <w:szCs w:val="28"/>
        </w:rPr>
        <w:t>б, в осадке в данном случае присутствуют помимо кристаллов брошантита сферические частицы никельсодержащей фазы, в то время как на поверхности гранул данные соединения не диагностируются.</w:t>
      </w:r>
    </w:p>
    <w:p w:rsidR="004C539C" w:rsidRPr="00E75DE1" w:rsidRDefault="004C539C" w:rsidP="00E75DE1">
      <w:pPr>
        <w:spacing w:after="0"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lastRenderedPageBreak/>
        <w:t xml:space="preserve">Таким образом, </w:t>
      </w:r>
      <w:r w:rsidRPr="00E75DE1">
        <w:rPr>
          <w:sz w:val="28"/>
          <w:szCs w:val="28"/>
        </w:rPr>
        <w:t xml:space="preserve">полученные результаты показали возможность применения гранулированного магнезиально-силикатного реагента на основе серпентиновых минералов не только в технологии очистки растворов от </w:t>
      </w:r>
      <w:r w:rsidRPr="00353A88">
        <w:rPr>
          <w:sz w:val="28"/>
          <w:szCs w:val="28"/>
        </w:rPr>
        <w:t>ТМ</w:t>
      </w:r>
      <w:r w:rsidRPr="00E75DE1">
        <w:rPr>
          <w:sz w:val="28"/>
          <w:szCs w:val="28"/>
        </w:rPr>
        <w:t>, но и для раздельного осаждения соединений меди и никеля из раствора, моделирующего сточную воду медно-никелевого предприятия.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539C" w:rsidRPr="00872467" w:rsidRDefault="004C539C" w:rsidP="000263E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872467">
        <w:rPr>
          <w:b/>
          <w:sz w:val="28"/>
          <w:szCs w:val="28"/>
        </w:rPr>
        <w:t>Заключение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E75DE1">
        <w:rPr>
          <w:sz w:val="28"/>
          <w:szCs w:val="28"/>
        </w:rPr>
        <w:t>Результаты экспериментов показали, что процесс гранулирования термоактивированного серпентина с помощью смесителя-гранулятора ТЛ-</w:t>
      </w:r>
      <w:r w:rsidRPr="000B5BBF">
        <w:rPr>
          <w:sz w:val="28"/>
          <w:szCs w:val="28"/>
        </w:rPr>
        <w:t>020 является кратковременным и обеспечивает стабильные показателя качества гранул.</w:t>
      </w:r>
      <w:r>
        <w:rPr>
          <w:sz w:val="28"/>
          <w:szCs w:val="28"/>
        </w:rPr>
        <w:t xml:space="preserve"> </w:t>
      </w: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  <w:r w:rsidRPr="000B5BBF">
        <w:rPr>
          <w:sz w:val="28"/>
          <w:szCs w:val="28"/>
        </w:rPr>
        <w:t>В результате проделанной работы достигнут следующий технологический результат:</w:t>
      </w:r>
    </w:p>
    <w:p w:rsidR="004C539C" w:rsidRPr="000B5BBF" w:rsidRDefault="004C539C" w:rsidP="000263E1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5BBF">
        <w:rPr>
          <w:sz w:val="28"/>
          <w:szCs w:val="28"/>
        </w:rPr>
        <w:t xml:space="preserve">однородный гранулометрический состав, высокая удельная поверхность и пористость СМ, отвечает требованиям потребителей; </w:t>
      </w:r>
    </w:p>
    <w:p w:rsidR="004C539C" w:rsidRPr="000B5BBF" w:rsidRDefault="004C539C" w:rsidP="000263E1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5BBF">
        <w:rPr>
          <w:sz w:val="28"/>
          <w:szCs w:val="28"/>
        </w:rPr>
        <w:t xml:space="preserve">отсутствие необходимости энергетических затрат на проведение сушки, т.к. процесс сушки готового продукта происходит на воздухе в атмосферных условиях; </w:t>
      </w:r>
    </w:p>
    <w:p w:rsidR="004C539C" w:rsidRDefault="004C539C" w:rsidP="000263E1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5BBF">
        <w:rPr>
          <w:sz w:val="28"/>
          <w:szCs w:val="28"/>
        </w:rPr>
        <w:t>улучшение потребительских свойств гранулированного серпентина за счет уменьшения доли наиболее мелких фракций и, соответственно, пылевыделения при его транспортировке и использовании в качестве реагента для извлечения тяжелых металлов.</w:t>
      </w:r>
    </w:p>
    <w:tbl>
      <w:tblPr>
        <w:tblW w:w="0" w:type="auto"/>
        <w:tblLook w:val="04A0"/>
      </w:tblPr>
      <w:tblGrid>
        <w:gridCol w:w="3137"/>
        <w:gridCol w:w="3092"/>
        <w:gridCol w:w="3057"/>
      </w:tblGrid>
      <w:tr w:rsidR="00BC5970" w:rsidRPr="000B5BBF" w:rsidTr="00BC5970">
        <w:tc>
          <w:tcPr>
            <w:tcW w:w="3191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BC5970">
              <w:rPr>
                <w:noProof/>
                <w:sz w:val="28"/>
                <w:szCs w:val="28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36" type="#_x0000_t75" style="width:147.35pt;height:139pt;visibility:visible;mso-wrap-style:square">
                  <v:imagedata r:id="rId7" o:title="DSC_0349" gain="72818f" blacklevel="3277f" grayscale="t"/>
                </v:shape>
              </w:pict>
            </w:r>
          </w:p>
        </w:tc>
        <w:tc>
          <w:tcPr>
            <w:tcW w:w="3156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BC5970">
              <w:rPr>
                <w:noProof/>
                <w:sz w:val="28"/>
                <w:szCs w:val="28"/>
                <w:lang w:eastAsia="ru-RU"/>
              </w:rPr>
              <w:pict>
                <v:shape id="Рисунок 11" o:spid="_x0000_i1035" type="#_x0000_t75" style="width:144.85pt;height:139pt;visibility:visible;mso-wrap-style:square">
                  <v:imagedata r:id="rId8" o:title="DSC_0351" gain="72818f" blacklevel="3277f" grayscale="t"/>
                </v:shape>
              </w:pict>
            </w:r>
          </w:p>
        </w:tc>
        <w:tc>
          <w:tcPr>
            <w:tcW w:w="3126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BC5970">
              <w:rPr>
                <w:noProof/>
                <w:sz w:val="28"/>
                <w:szCs w:val="28"/>
                <w:lang w:eastAsia="ru-RU"/>
              </w:rPr>
              <w:pict>
                <v:shape id="Рисунок 14" o:spid="_x0000_i1034" type="#_x0000_t75" style="width:143.15pt;height:139pt;visibility:visible;mso-wrap-style:square">
                  <v:imagedata r:id="rId9" o:title="DSC_0353" gain="72818f" blacklevel="3277f" grayscale="t"/>
                </v:shape>
              </w:pict>
            </w:r>
          </w:p>
        </w:tc>
      </w:tr>
      <w:tr w:rsidR="00BC5970" w:rsidRPr="000B5BBF" w:rsidTr="00BC5970">
        <w:tc>
          <w:tcPr>
            <w:tcW w:w="3191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BC5970">
              <w:rPr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56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BC5970">
              <w:rPr>
                <w:noProof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26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BC5970">
              <w:rPr>
                <w:noProof/>
                <w:sz w:val="28"/>
                <w:szCs w:val="28"/>
                <w:lang w:eastAsia="ru-RU"/>
              </w:rPr>
              <w:t>в</w:t>
            </w:r>
          </w:p>
        </w:tc>
      </w:tr>
      <w:tr w:rsidR="00BC5970" w:rsidRPr="000B5BBF" w:rsidTr="00BC5970">
        <w:tc>
          <w:tcPr>
            <w:tcW w:w="9473" w:type="dxa"/>
            <w:gridSpan w:val="3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C5970">
              <w:rPr>
                <w:sz w:val="28"/>
                <w:szCs w:val="28"/>
              </w:rPr>
              <w:t>Рисунок 1 - Внешний вид гранул, полученных на смесителе-грануляторе ТЛ 020 в опытах №1 (а), №2 (б) и №3 (в)</w:t>
            </w:r>
          </w:p>
        </w:tc>
      </w:tr>
    </w:tbl>
    <w:p w:rsidR="00BC5970" w:rsidRPr="000B5BBF" w:rsidRDefault="00BC5970" w:rsidP="00BC5970">
      <w:pPr>
        <w:spacing w:line="360" w:lineRule="auto"/>
        <w:ind w:firstLine="709"/>
        <w:rPr>
          <w:sz w:val="28"/>
          <w:szCs w:val="28"/>
        </w:rPr>
      </w:pPr>
    </w:p>
    <w:p w:rsidR="00BC5970" w:rsidRDefault="00BC5970" w:rsidP="00BC5970">
      <w:pPr>
        <w:spacing w:line="360" w:lineRule="auto"/>
        <w:rPr>
          <w:b/>
          <w:sz w:val="28"/>
          <w:szCs w:val="28"/>
        </w:rPr>
      </w:pPr>
      <w:r w:rsidRPr="0040005D">
        <w:rPr>
          <w:noProof/>
          <w:lang w:eastAsia="ru-RU"/>
        </w:rPr>
        <w:object w:dxaOrig="4023" w:dyaOrig="2890">
          <v:shape id="Диаграмма 5" o:spid="_x0000_i1033" type="#_x0000_t75" style="width:221pt;height:166.6pt;visibility:visible" o:ole="">
            <v:imagedata r:id="rId10" o:title="" croptop="-3494f" cropbottom="-6510f" cropleft="-3601f" cropright="-2966f"/>
            <o:lock v:ext="edit" aspectratio="f"/>
          </v:shape>
          <o:OLEObject Type="Embed" ProgID="Excel.Chart.8" ShapeID="Диаграмма 5" DrawAspect="Content" ObjectID="_1566722943" r:id="rId11">
            <o:FieldCodes>\s</o:FieldCodes>
          </o:OLEObject>
        </w:object>
      </w:r>
    </w:p>
    <w:p w:rsidR="00BC5970" w:rsidRPr="00C64A3D" w:rsidRDefault="00BC5970" w:rsidP="00BC5970">
      <w:pPr>
        <w:spacing w:line="360" w:lineRule="auto"/>
        <w:rPr>
          <w:sz w:val="28"/>
          <w:szCs w:val="28"/>
        </w:rPr>
      </w:pPr>
      <w:r w:rsidRPr="00C64A3D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C64A3D">
        <w:rPr>
          <w:sz w:val="28"/>
          <w:szCs w:val="28"/>
        </w:rPr>
        <w:t xml:space="preserve"> </w:t>
      </w:r>
      <w:r>
        <w:rPr>
          <w:sz w:val="28"/>
          <w:szCs w:val="28"/>
        </w:rPr>
        <w:t>2 -</w:t>
      </w:r>
      <w:r w:rsidRPr="00C64A3D">
        <w:rPr>
          <w:sz w:val="28"/>
          <w:szCs w:val="28"/>
        </w:rPr>
        <w:t xml:space="preserve"> Фракционный состав гранулированного СМ</w:t>
      </w:r>
    </w:p>
    <w:p w:rsidR="00BC5970" w:rsidRDefault="00BC5970" w:rsidP="00BC5970">
      <w:pPr>
        <w:spacing w:line="360" w:lineRule="auto"/>
        <w:ind w:firstLine="709"/>
        <w:rPr>
          <w:sz w:val="28"/>
          <w:szCs w:val="28"/>
        </w:rPr>
      </w:pPr>
    </w:p>
    <w:p w:rsidR="00BC5970" w:rsidRDefault="00BC5970" w:rsidP="00BC5970">
      <w:pPr>
        <w:pStyle w:val="ad"/>
        <w:spacing w:after="0" w:line="360" w:lineRule="auto"/>
        <w:ind w:firstLine="851"/>
        <w:jc w:val="both"/>
        <w:rPr>
          <w:sz w:val="28"/>
          <w:szCs w:val="28"/>
        </w:rPr>
      </w:pPr>
    </w:p>
    <w:p w:rsidR="00BC5970" w:rsidRDefault="00BC5970" w:rsidP="00BC5970">
      <w:pPr>
        <w:pStyle w:val="ad"/>
        <w:spacing w:after="0" w:line="360" w:lineRule="auto"/>
        <w:ind w:firstLine="851"/>
        <w:jc w:val="both"/>
        <w:rPr>
          <w:sz w:val="28"/>
          <w:szCs w:val="28"/>
        </w:rPr>
      </w:pPr>
      <w:r w:rsidRPr="0040005D">
        <w:rPr>
          <w:noProof/>
          <w:lang w:eastAsia="ru-RU"/>
        </w:rPr>
        <w:object w:dxaOrig="5434" w:dyaOrig="2919">
          <v:shape id="Диаграмма 3" o:spid="_x0000_i1032" type="#_x0000_t75" style="width:292.2pt;height:167.45pt;visibility:visible" o:ole="">
            <v:imagedata r:id="rId12" o:title="" croptop="-3459f" cropbottom="-6132f" cropleft="-2666f" cropright="-2183f"/>
            <o:lock v:ext="edit" aspectratio="f"/>
          </v:shape>
          <o:OLEObject Type="Embed" ProgID="Excel.Chart.8" ShapeID="Диаграмма 3" DrawAspect="Content" ObjectID="_1566722944" r:id="rId13">
            <o:FieldCodes>\s</o:FieldCodes>
          </o:OLEObject>
        </w:object>
      </w:r>
    </w:p>
    <w:p w:rsidR="00BC5970" w:rsidRDefault="00BC5970" w:rsidP="00BC5970">
      <w:pPr>
        <w:pStyle w:val="ad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3 - Содержание частиц в образцах после испытания на прочность</w:t>
      </w:r>
    </w:p>
    <w:p w:rsidR="00BC5970" w:rsidRDefault="00BC5970" w:rsidP="00BC5970">
      <w:pPr>
        <w:spacing w:line="360" w:lineRule="auto"/>
        <w:ind w:firstLine="709"/>
        <w:rPr>
          <w:sz w:val="28"/>
          <w:szCs w:val="28"/>
        </w:rPr>
      </w:pPr>
    </w:p>
    <w:p w:rsidR="00BC5970" w:rsidRPr="000032FE" w:rsidRDefault="00BC5970" w:rsidP="00BC5970">
      <w:pPr>
        <w:spacing w:line="360" w:lineRule="auto"/>
        <w:ind w:firstLine="709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9286"/>
      </w:tblGrid>
      <w:tr w:rsidR="00BC5970" w:rsidRPr="000032FE" w:rsidTr="00BC5970">
        <w:tc>
          <w:tcPr>
            <w:tcW w:w="9400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BC5970">
              <w:rPr>
                <w:noProof/>
                <w:sz w:val="28"/>
                <w:szCs w:val="28"/>
                <w:lang w:eastAsia="ru-RU"/>
              </w:rPr>
              <w:object w:dxaOrig="5655" w:dyaOrig="3159">
                <v:shape id="Диаграмма 2" o:spid="_x0000_i1031" type="#_x0000_t75" style="width:305.6pt;height:165.75pt;visibility:visible" o:ole="">
                  <v:imagedata r:id="rId14" o:title="" croptop="-2200f" cropbottom="-1058f" cropleft="-556f" cropright="-4845f"/>
                  <o:lock v:ext="edit" aspectratio="f"/>
                </v:shape>
                <o:OLEObject Type="Embed" ProgID="Excel.Chart.8" ShapeID="Диаграмма 2" DrawAspect="Content" ObjectID="_1566722945" r:id="rId15">
                  <o:FieldCodes>\s</o:FieldCodes>
                </o:OLEObject>
              </w:object>
            </w:r>
          </w:p>
        </w:tc>
      </w:tr>
      <w:tr w:rsidR="00BC5970" w:rsidRPr="000032FE" w:rsidTr="00BC5970">
        <w:tc>
          <w:tcPr>
            <w:tcW w:w="9400" w:type="dxa"/>
          </w:tcPr>
          <w:p w:rsidR="00BC5970" w:rsidRPr="00BC5970" w:rsidRDefault="00BC5970" w:rsidP="00BC5970">
            <w:pPr>
              <w:tabs>
                <w:tab w:val="center" w:pos="4677"/>
                <w:tab w:val="right" w:pos="9355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BC5970">
              <w:rPr>
                <w:sz w:val="28"/>
                <w:szCs w:val="28"/>
              </w:rPr>
              <w:t>Рисунок 4 – Распределение частиц по фракциям в зависимости от нагрузки (МПа, легенда), подаваемой на слой гранулированного СМ (</w:t>
            </w:r>
            <w:r w:rsidRPr="00BC5970">
              <w:rPr>
                <w:sz w:val="28"/>
                <w:szCs w:val="28"/>
                <w:lang w:val="en-US"/>
              </w:rPr>
              <w:t>n</w:t>
            </w:r>
            <w:r w:rsidRPr="00BC5970">
              <w:rPr>
                <w:sz w:val="28"/>
                <w:szCs w:val="28"/>
              </w:rPr>
              <w:t xml:space="preserve"> – содержание фракции, мас.%)</w:t>
            </w:r>
          </w:p>
        </w:tc>
      </w:tr>
    </w:tbl>
    <w:p w:rsidR="00BC5970" w:rsidRPr="000032FE" w:rsidRDefault="00BC5970" w:rsidP="00BC5970">
      <w:pPr>
        <w:spacing w:line="360" w:lineRule="auto"/>
        <w:ind w:firstLine="709"/>
        <w:rPr>
          <w:sz w:val="28"/>
          <w:szCs w:val="28"/>
        </w:rPr>
      </w:pPr>
    </w:p>
    <w:p w:rsidR="00BC5970" w:rsidRDefault="00BC5970" w:rsidP="00BC5970">
      <w:pPr>
        <w:spacing w:line="360" w:lineRule="auto"/>
        <w:ind w:firstLine="709"/>
        <w:rPr>
          <w:sz w:val="28"/>
          <w:szCs w:val="28"/>
        </w:rPr>
      </w:pPr>
    </w:p>
    <w:p w:rsidR="00BC5970" w:rsidRDefault="00BC5970" w:rsidP="00BC5970">
      <w:pPr>
        <w:spacing w:line="360" w:lineRule="auto"/>
        <w:ind w:firstLine="709"/>
        <w:rPr>
          <w:sz w:val="28"/>
          <w:szCs w:val="28"/>
        </w:rPr>
      </w:pPr>
      <w:r w:rsidRPr="0040005D">
        <w:rPr>
          <w:noProof/>
          <w:lang w:eastAsia="ru-RU"/>
        </w:rPr>
        <w:object w:dxaOrig="3869" w:dyaOrig="3917">
          <v:shape id="Диаграмма 1" o:spid="_x0000_i1030" type="#_x0000_t75" style="width:205.1pt;height:3in;visibility:visible" o:ole="">
            <v:imagedata r:id="rId16" o:title="" croptop="-2578f" cropbottom="-4184f" cropleft="-1948f" cropright="-2135f"/>
            <o:lock v:ext="edit" aspectratio="f"/>
          </v:shape>
          <o:OLEObject Type="Embed" ProgID="Excel.Chart.8" ShapeID="Диаграмма 1" DrawAspect="Content" ObjectID="_1566722946" r:id="rId17">
            <o:FieldCodes>\s</o:FieldCodes>
          </o:OLEObject>
        </w:object>
      </w:r>
    </w:p>
    <w:p w:rsidR="00BC5970" w:rsidRDefault="00BC5970" w:rsidP="00BC59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5. Активность магнезиально-силикатного реагента </w:t>
      </w:r>
      <w:r w:rsidRPr="00BC3A36"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 (мг-экв/г), измеренная для материала в виде порошка СМ (</w:t>
      </w:r>
      <w:r w:rsidRPr="00BC5970">
        <w:rPr>
          <w:noProof/>
          <w:sz w:val="28"/>
          <w:szCs w:val="28"/>
          <w:lang w:eastAsia="ru-RU"/>
        </w:rPr>
        <w:pict>
          <v:shape id="Рисунок 7" o:spid="_x0000_i1029" type="#_x0000_t75" style="width:29.3pt;height:12.55pt;visibility:visible;mso-wrap-style:square">
            <v:imagedata r:id="rId18" o:title=""/>
          </v:shape>
        </w:pict>
      </w:r>
      <w:r>
        <w:rPr>
          <w:sz w:val="28"/>
          <w:szCs w:val="28"/>
        </w:rPr>
        <w:t>) и для гранул, полученных в опытах ГР-1(</w:t>
      </w:r>
      <w:r w:rsidRPr="00BC5970">
        <w:rPr>
          <w:noProof/>
          <w:sz w:val="28"/>
          <w:szCs w:val="28"/>
          <w:lang w:eastAsia="ru-RU"/>
        </w:rPr>
        <w:pict>
          <v:shape id="Рисунок 8" o:spid="_x0000_i1028" type="#_x0000_t75" style="width:30.15pt;height:12.55pt;visibility:visible;mso-wrap-style:square">
            <v:imagedata r:id="rId19" o:title=""/>
          </v:shape>
        </w:pict>
      </w:r>
      <w:r>
        <w:rPr>
          <w:sz w:val="28"/>
          <w:szCs w:val="28"/>
        </w:rPr>
        <w:t>), ГР-2 (</w:t>
      </w:r>
      <w:r w:rsidRPr="00BC5970">
        <w:rPr>
          <w:noProof/>
          <w:sz w:val="28"/>
          <w:szCs w:val="28"/>
          <w:lang w:eastAsia="ru-RU"/>
        </w:rPr>
        <w:pict>
          <v:shape id="Рисунок 9" o:spid="_x0000_i1027" type="#_x0000_t75" style="width:27.65pt;height:10.9pt;visibility:visible;mso-wrap-style:square">
            <v:imagedata r:id="rId20" o:title=""/>
          </v:shape>
        </w:pict>
      </w:r>
      <w:r>
        <w:rPr>
          <w:sz w:val="28"/>
          <w:szCs w:val="28"/>
        </w:rPr>
        <w:t>) и ГР-3 (</w:t>
      </w:r>
      <w:r w:rsidRPr="00BC5970">
        <w:rPr>
          <w:noProof/>
          <w:sz w:val="28"/>
          <w:szCs w:val="28"/>
          <w:lang w:eastAsia="ru-RU"/>
        </w:rPr>
        <w:pict>
          <v:shape id="Рисунок 10" o:spid="_x0000_i1026" type="#_x0000_t75" style="width:30.15pt;height:12.55pt;visibility:visible;mso-wrap-style:square">
            <v:imagedata r:id="rId21" o:title=""/>
          </v:shape>
        </w:pict>
      </w:r>
      <w:r>
        <w:rPr>
          <w:sz w:val="28"/>
          <w:szCs w:val="28"/>
        </w:rPr>
        <w:t>), в зависимости от продолжительности взаимодействия</w:t>
      </w:r>
    </w:p>
    <w:p w:rsidR="00BC5970" w:rsidRDefault="00BC5970" w:rsidP="00BC5970">
      <w:pPr>
        <w:spacing w:line="360" w:lineRule="auto"/>
        <w:ind w:firstLine="709"/>
        <w:rPr>
          <w:sz w:val="28"/>
          <w:szCs w:val="28"/>
        </w:rPr>
      </w:pPr>
    </w:p>
    <w:p w:rsidR="00BC5970" w:rsidRDefault="00BC5970" w:rsidP="00BC5970"/>
    <w:p w:rsidR="00BC5970" w:rsidRDefault="00BC5970" w:rsidP="00BC5970"/>
    <w:p w:rsidR="00BC5970" w:rsidRDefault="00BC5970" w:rsidP="00BC5970"/>
    <w:p w:rsidR="00BC5970" w:rsidRDefault="00BC5970" w:rsidP="00BC5970">
      <w:r w:rsidRPr="0040005D">
        <w:rPr>
          <w:noProof/>
          <w:lang w:eastAsia="ru-RU"/>
        </w:rPr>
        <w:lastRenderedPageBreak/>
        <w:pict>
          <v:shape id="Рисунок 16" o:spid="_x0000_i1025" type="#_x0000_t75" alt="Гранулы" style="width:232.75pt;height:380.1pt;visibility:visible;mso-wrap-style:square">
            <v:imagedata r:id="rId22" o:title="Гранулы" cropleft="1921f"/>
          </v:shape>
        </w:pict>
      </w:r>
    </w:p>
    <w:p w:rsidR="00BC5970" w:rsidRDefault="00BC5970" w:rsidP="00BC5970"/>
    <w:p w:rsidR="00BC5970" w:rsidRDefault="00BC5970" w:rsidP="00BC5970">
      <w:pPr>
        <w:jc w:val="center"/>
      </w:pPr>
      <w:r>
        <w:t xml:space="preserve">Рисунок 6 – Зависимость значения рН суспензии (а), концентрации меди (б) и никеля (в) в растворе от продолжительности взаимодействия магнезиально-силикатного реагента с раствором сульфатов меди и никеля. 1 – мелкодисперсный реагент, 2, 3 – гранулированный. </w:t>
      </w:r>
    </w:p>
    <w:p w:rsidR="00BC5970" w:rsidRPr="00207453" w:rsidRDefault="00BC5970" w:rsidP="00BC5970">
      <w:pPr>
        <w:jc w:val="center"/>
      </w:pPr>
      <w:r>
        <w:t>Расход реагента 0,5 (1, 2) и 5 г/л (3)</w:t>
      </w:r>
    </w:p>
    <w:p w:rsidR="00BC5970" w:rsidRDefault="00BC5970" w:rsidP="00BC5970"/>
    <w:p w:rsidR="00BC5970" w:rsidRDefault="00BC5970" w:rsidP="00BC5970">
      <w:r>
        <w:br w:type="page"/>
      </w:r>
    </w:p>
    <w:p w:rsidR="00BC5970" w:rsidRDefault="00BC5970" w:rsidP="00BC597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7pt;margin-top:75.6pt;width:459pt;height:255.6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" stroked="f">
            <v:textbox inset="0,0,0,0">
              <w:txbxContent>
                <w:p w:rsidR="00BC5970" w:rsidRDefault="004279B3" w:rsidP="00BC5970">
                  <w:pPr>
                    <w:jc w:val="center"/>
                  </w:pPr>
                  <w:r w:rsidRPr="0040005D">
                    <w:rPr>
                      <w:noProof/>
                      <w:lang w:eastAsia="ru-RU"/>
                    </w:rPr>
                    <w:pict>
                      <v:shape id="Рисунок 15" o:spid="_x0000_i1038" type="#_x0000_t75" alt="Кристаллы_брошантита" style="width:216.85pt;height:205.1pt;visibility:visible;mso-wrap-style:square">
                        <v:imagedata r:id="rId23" o:title="Кристаллы_брошантита" cropleft="7939f"/>
                      </v:shape>
                    </w:pict>
                  </w:r>
                  <w:r w:rsidR="00BC5970">
                    <w:t xml:space="preserve">  </w:t>
                  </w:r>
                  <w:r w:rsidRPr="0040005D">
                    <w:rPr>
                      <w:noProof/>
                      <w:lang w:eastAsia="ru-RU"/>
                    </w:rPr>
                    <w:pict>
                      <v:shape id="Рисунок 13" o:spid="_x0000_i1037" type="#_x0000_t75" alt="Осадок_меди_никеля" style="width:210.15pt;height:205.1pt;visibility:visible;mso-wrap-style:square">
                        <v:imagedata r:id="rId24" o:title="Осадок_меди_никеля" croptop="553f"/>
                      </v:shape>
                    </w:pict>
                  </w:r>
                </w:p>
                <w:p w:rsidR="00BC5970" w:rsidRDefault="00BC5970" w:rsidP="00BC5970">
                  <w:pPr>
                    <w:jc w:val="center"/>
                  </w:pPr>
                  <w:r w:rsidRPr="00D37514">
                    <w:rPr>
                      <w:b/>
                      <w:i/>
                    </w:rPr>
                    <w:t>а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D37514">
                    <w:rPr>
                      <w:b/>
                      <w:i/>
                    </w:rPr>
                    <w:t>б</w:t>
                  </w:r>
                </w:p>
                <w:p w:rsidR="00BC5970" w:rsidRPr="004314DE" w:rsidRDefault="00BC5970" w:rsidP="00BC5970">
                  <w:pPr>
                    <w:jc w:val="center"/>
                  </w:pPr>
                  <w:r>
                    <w:t>Рисунок 7 – Микроизображения осадков ТМ, полученных осаждением гранулированным  магнезиально-силикатным реагентом при расходе 0,5 г/л (а) и 5 г/л (б).</w:t>
                  </w:r>
                </w:p>
              </w:txbxContent>
            </v:textbox>
            <w10:wrap type="topAndBottom"/>
          </v:shape>
        </w:pict>
      </w:r>
    </w:p>
    <w:p w:rsidR="00BC5970" w:rsidRPr="000B5BBF" w:rsidRDefault="00BC5970" w:rsidP="000263E1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4C539C" w:rsidRPr="000B5BBF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539C" w:rsidRPr="00872467" w:rsidRDefault="004C539C" w:rsidP="000263E1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872467">
        <w:rPr>
          <w:b/>
          <w:sz w:val="28"/>
          <w:szCs w:val="28"/>
        </w:rPr>
        <w:t>Список литературы</w:t>
      </w:r>
    </w:p>
    <w:p w:rsidR="004C539C" w:rsidRDefault="004C539C" w:rsidP="000263E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539C" w:rsidRPr="00881143" w:rsidRDefault="004C539C" w:rsidP="0088114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81143">
        <w:rPr>
          <w:sz w:val="28"/>
          <w:szCs w:val="28"/>
        </w:rPr>
        <w:t>Алексеенко В.А. Экологическая геохимия: Учебник // М.: Логос, 2000. 627 с.</w:t>
      </w:r>
    </w:p>
    <w:p w:rsidR="004C539C" w:rsidRPr="00D9789E" w:rsidRDefault="004C539C" w:rsidP="00881143">
      <w:pPr>
        <w:spacing w:after="0" w:line="360" w:lineRule="auto"/>
        <w:ind w:firstLine="709"/>
        <w:jc w:val="both"/>
        <w:rPr>
          <w:sz w:val="28"/>
          <w:szCs w:val="28"/>
        </w:rPr>
      </w:pPr>
      <w:r w:rsidRPr="00D9789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D9789E">
        <w:rPr>
          <w:sz w:val="28"/>
          <w:szCs w:val="28"/>
        </w:rPr>
        <w:t xml:space="preserve">Макаров В.Н., Кременецкая И.П., Васильева Т.Н., Корытная О.П. Способ очистки воды открытых водоемов от закисления и ионов тяжелых металлов / Пат. 2136608 (Россия). Опубл. 10.09.99. </w:t>
      </w:r>
    </w:p>
    <w:p w:rsidR="004C539C" w:rsidRDefault="004C539C" w:rsidP="00881143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B5BBF">
        <w:rPr>
          <w:sz w:val="28"/>
          <w:szCs w:val="28"/>
        </w:rPr>
        <w:t>Вагин А.А., Волошин П.С., Лемберский В.Б., Ненашев Е.Н. Грануляторы ХМ-1 Химическое и нефтеперерабатывающее машиностроение М: 1970. 36 с.</w:t>
      </w:r>
    </w:p>
    <w:p w:rsidR="004C539C" w:rsidRPr="000B5BBF" w:rsidRDefault="004C539C" w:rsidP="0088114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978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9789E">
        <w:rPr>
          <w:sz w:val="28"/>
          <w:szCs w:val="28"/>
        </w:rPr>
        <w:t>Кременецкая И.П., Корытная О.П., Васильева Т.Н. Реагент для иммобилизации тяжелых металлов из серпентинсодержащих вскрышных пород // Водоочистка. Водоподготовка. Водоснабжение. 2008. №4. С. 33 – 40.</w:t>
      </w:r>
    </w:p>
    <w:p w:rsidR="004C539C" w:rsidRDefault="004C539C" w:rsidP="0088114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881143">
        <w:rPr>
          <w:sz w:val="28"/>
          <w:szCs w:val="28"/>
        </w:rPr>
        <w:t>Классен П.В., Гришаев И.Г. Основы техники гранулирования. - М.: Химия, 1982. - 272 с.</w:t>
      </w:r>
    </w:p>
    <w:p w:rsidR="004C539C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D3A8F">
        <w:rPr>
          <w:sz w:val="28"/>
          <w:szCs w:val="28"/>
        </w:rPr>
        <w:t xml:space="preserve">Жукова Л.А. Теория статического и динамического осаждения и соосаждения ионов // М.: Энергоиздат, 1981. 80 с. </w:t>
      </w:r>
    </w:p>
    <w:p w:rsidR="004C539C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539C" w:rsidRDefault="004C53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539C" w:rsidRDefault="004C539C">
      <w:pPr>
        <w:rPr>
          <w:sz w:val="28"/>
          <w:szCs w:val="28"/>
        </w:rPr>
      </w:pPr>
      <w:r w:rsidRPr="00EE2C31">
        <w:rPr>
          <w:sz w:val="28"/>
          <w:szCs w:val="28"/>
        </w:rPr>
        <w:t>Таблица 1</w:t>
      </w:r>
      <w:r>
        <w:rPr>
          <w:sz w:val="28"/>
          <w:szCs w:val="28"/>
        </w:rPr>
        <w:t xml:space="preserve"> -</w:t>
      </w:r>
      <w:r w:rsidRPr="00EE2C31">
        <w:rPr>
          <w:sz w:val="28"/>
          <w:szCs w:val="28"/>
        </w:rPr>
        <w:t xml:space="preserve"> Прочность гранул СМ и цеолита </w:t>
      </w:r>
      <w:r w:rsidRPr="00EE2C31">
        <w:rPr>
          <w:sz w:val="28"/>
          <w:szCs w:val="28"/>
          <w:lang w:val="en-US"/>
        </w:rPr>
        <w:t>NaA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7"/>
        <w:gridCol w:w="1137"/>
        <w:gridCol w:w="1619"/>
        <w:gridCol w:w="1635"/>
        <w:gridCol w:w="1583"/>
        <w:gridCol w:w="2005"/>
      </w:tblGrid>
      <w:tr w:rsidR="004C539C" w:rsidRPr="00054C3C" w:rsidTr="00054C3C">
        <w:trPr>
          <w:trHeight w:val="698"/>
          <w:jc w:val="center"/>
        </w:trPr>
        <w:tc>
          <w:tcPr>
            <w:tcW w:w="0" w:type="auto"/>
            <w:vMerge w:val="restar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Материал</w:t>
            </w:r>
          </w:p>
        </w:tc>
        <w:tc>
          <w:tcPr>
            <w:tcW w:w="0" w:type="auto"/>
            <w:vMerge w:val="restar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Марки-ровка</w:t>
            </w:r>
          </w:p>
        </w:tc>
        <w:tc>
          <w:tcPr>
            <w:tcW w:w="0" w:type="auto"/>
            <w:vMerge w:val="restar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Размер исходных гранул, мм</w:t>
            </w:r>
          </w:p>
        </w:tc>
        <w:tc>
          <w:tcPr>
            <w:tcW w:w="0" w:type="auto"/>
            <w:vMerge w:val="restar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Плотность гранул, кг/дм</w:t>
            </w:r>
            <w:r w:rsidRPr="00054C3C">
              <w:rPr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Содержание разрушенных гранул, %, при испытании на</w:t>
            </w:r>
          </w:p>
        </w:tc>
      </w:tr>
      <w:tr w:rsidR="004C539C" w:rsidRPr="00054C3C" w:rsidTr="00054C3C">
        <w:trPr>
          <w:trHeight w:val="410"/>
          <w:jc w:val="center"/>
        </w:trPr>
        <w:tc>
          <w:tcPr>
            <w:tcW w:w="0" w:type="auto"/>
            <w:vMerge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Merge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прочность</w:t>
            </w:r>
          </w:p>
        </w:tc>
        <w:tc>
          <w:tcPr>
            <w:tcW w:w="0" w:type="auto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истираемость</w:t>
            </w:r>
          </w:p>
        </w:tc>
      </w:tr>
      <w:tr w:rsidR="004C539C" w:rsidRPr="00054C3C" w:rsidTr="00054C3C">
        <w:trPr>
          <w:trHeight w:val="337"/>
          <w:jc w:val="center"/>
        </w:trPr>
        <w:tc>
          <w:tcPr>
            <w:tcW w:w="0" w:type="auto"/>
            <w:vMerge w:val="restar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 xml:space="preserve">СМ 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ГР-1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1-2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2,6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7,9</w:t>
            </w:r>
          </w:p>
        </w:tc>
        <w:tc>
          <w:tcPr>
            <w:tcW w:w="0" w:type="auto"/>
            <w:tcBorders>
              <w:bottom w:val="nil"/>
            </w:tcBorders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1,5</w:t>
            </w:r>
          </w:p>
        </w:tc>
      </w:tr>
      <w:tr w:rsidR="004C539C" w:rsidRPr="00054C3C" w:rsidTr="00054C3C">
        <w:trPr>
          <w:trHeight w:val="337"/>
          <w:jc w:val="center"/>
        </w:trPr>
        <w:tc>
          <w:tcPr>
            <w:tcW w:w="0" w:type="auto"/>
            <w:vMerge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ГР-2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2-3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2,1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23,1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</w:t>
            </w:r>
          </w:p>
        </w:tc>
      </w:tr>
      <w:tr w:rsidR="004C539C" w:rsidRPr="00054C3C" w:rsidTr="00054C3C">
        <w:trPr>
          <w:trHeight w:val="337"/>
          <w:jc w:val="center"/>
        </w:trPr>
        <w:tc>
          <w:tcPr>
            <w:tcW w:w="0" w:type="auto"/>
            <w:vMerge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ГР-3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&gt;3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1,9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30,0</w:t>
            </w:r>
          </w:p>
        </w:tc>
        <w:tc>
          <w:tcPr>
            <w:tcW w:w="0" w:type="auto"/>
            <w:tcBorders>
              <w:top w:val="nil"/>
            </w:tcBorders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</w:t>
            </w:r>
          </w:p>
        </w:tc>
      </w:tr>
      <w:tr w:rsidR="004C539C" w:rsidRPr="00054C3C" w:rsidTr="00054C3C">
        <w:trPr>
          <w:trHeight w:val="337"/>
          <w:jc w:val="center"/>
        </w:trPr>
        <w:tc>
          <w:tcPr>
            <w:tcW w:w="0" w:type="auto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  <w:lang w:val="en-US"/>
              </w:rPr>
              <w:t>NaA</w:t>
            </w:r>
          </w:p>
        </w:tc>
        <w:tc>
          <w:tcPr>
            <w:tcW w:w="0" w:type="auto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  <w:lang w:val="en-US"/>
              </w:rPr>
              <w:t>NaA</w:t>
            </w:r>
          </w:p>
        </w:tc>
        <w:tc>
          <w:tcPr>
            <w:tcW w:w="0" w:type="auto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2-3</w:t>
            </w:r>
          </w:p>
        </w:tc>
        <w:tc>
          <w:tcPr>
            <w:tcW w:w="0" w:type="auto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-</w:t>
            </w:r>
          </w:p>
        </w:tc>
        <w:tc>
          <w:tcPr>
            <w:tcW w:w="0" w:type="auto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22,3</w:t>
            </w:r>
          </w:p>
        </w:tc>
        <w:tc>
          <w:tcPr>
            <w:tcW w:w="0" w:type="auto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54C3C">
              <w:rPr>
                <w:sz w:val="26"/>
                <w:szCs w:val="26"/>
              </w:rPr>
              <w:t>-</w:t>
            </w:r>
          </w:p>
        </w:tc>
      </w:tr>
    </w:tbl>
    <w:p w:rsidR="004C539C" w:rsidRDefault="004C539C" w:rsidP="00EE2C31">
      <w:pPr>
        <w:pStyle w:val="ad"/>
        <w:spacing w:after="0" w:line="360" w:lineRule="auto"/>
        <w:ind w:firstLine="851"/>
        <w:jc w:val="both"/>
        <w:rPr>
          <w:sz w:val="28"/>
          <w:szCs w:val="28"/>
        </w:rPr>
      </w:pPr>
    </w:p>
    <w:p w:rsidR="004C539C" w:rsidRPr="000B5BBF" w:rsidRDefault="004C539C" w:rsidP="00EE2C3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C539C" w:rsidRPr="00EE2C31" w:rsidRDefault="004C539C" w:rsidP="00EE2C31">
      <w:pPr>
        <w:spacing w:after="0" w:line="360" w:lineRule="auto"/>
        <w:jc w:val="both"/>
        <w:rPr>
          <w:sz w:val="28"/>
          <w:szCs w:val="28"/>
        </w:rPr>
      </w:pPr>
      <w:r w:rsidRPr="00EE2C31">
        <w:rPr>
          <w:sz w:val="28"/>
          <w:szCs w:val="28"/>
        </w:rPr>
        <w:t>Таблица 2 - Характ</w:t>
      </w:r>
      <w:r>
        <w:rPr>
          <w:sz w:val="28"/>
          <w:szCs w:val="28"/>
        </w:rPr>
        <w:t>е</w:t>
      </w:r>
      <w:r w:rsidRPr="00EE2C31">
        <w:rPr>
          <w:sz w:val="28"/>
          <w:szCs w:val="28"/>
        </w:rPr>
        <w:t>ристики исходного и гранулированного СМ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15"/>
        <w:gridCol w:w="1984"/>
        <w:gridCol w:w="1424"/>
        <w:gridCol w:w="1372"/>
        <w:gridCol w:w="1725"/>
        <w:gridCol w:w="1166"/>
      </w:tblGrid>
      <w:tr w:rsidR="004C539C" w:rsidRPr="00054C3C" w:rsidTr="00054C3C">
        <w:tc>
          <w:tcPr>
            <w:tcW w:w="909" w:type="pc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Марки-ровка</w:t>
            </w:r>
          </w:p>
        </w:tc>
        <w:tc>
          <w:tcPr>
            <w:tcW w:w="872" w:type="pc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Размер частиц/гранул, мм</w:t>
            </w:r>
          </w:p>
        </w:tc>
        <w:tc>
          <w:tcPr>
            <w:tcW w:w="806" w:type="pc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  <w:lang w:val="en-US"/>
              </w:rPr>
              <w:t>S</w:t>
            </w:r>
            <w:r w:rsidRPr="00054C3C">
              <w:rPr>
                <w:sz w:val="28"/>
                <w:szCs w:val="28"/>
                <w:vertAlign w:val="subscript"/>
              </w:rPr>
              <w:t>уд</w:t>
            </w:r>
            <w:r w:rsidRPr="00054C3C">
              <w:rPr>
                <w:sz w:val="28"/>
                <w:szCs w:val="28"/>
              </w:rPr>
              <w:t>, м</w:t>
            </w:r>
            <w:r w:rsidRPr="00054C3C">
              <w:rPr>
                <w:sz w:val="28"/>
                <w:szCs w:val="28"/>
                <w:vertAlign w:val="superscript"/>
              </w:rPr>
              <w:t>2</w:t>
            </w:r>
            <w:r w:rsidRPr="00054C3C">
              <w:rPr>
                <w:sz w:val="28"/>
                <w:szCs w:val="28"/>
              </w:rPr>
              <w:t>/г</w:t>
            </w:r>
          </w:p>
        </w:tc>
        <w:tc>
          <w:tcPr>
            <w:tcW w:w="778" w:type="pc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  <w:lang w:val="en-US"/>
              </w:rPr>
              <w:t>V</w:t>
            </w:r>
            <w:r w:rsidRPr="00054C3C">
              <w:rPr>
                <w:sz w:val="28"/>
                <w:szCs w:val="28"/>
                <w:vertAlign w:val="subscript"/>
              </w:rPr>
              <w:t>мезопор</w:t>
            </w:r>
            <w:r w:rsidRPr="00054C3C">
              <w:rPr>
                <w:sz w:val="28"/>
                <w:szCs w:val="28"/>
              </w:rPr>
              <w:t>, см</w:t>
            </w:r>
            <w:r w:rsidRPr="00054C3C">
              <w:rPr>
                <w:sz w:val="28"/>
                <w:szCs w:val="28"/>
                <w:vertAlign w:val="superscript"/>
                <w:lang w:val="en-US"/>
              </w:rPr>
              <w:t>3</w:t>
            </w:r>
            <w:r w:rsidRPr="00054C3C">
              <w:rPr>
                <w:sz w:val="28"/>
                <w:szCs w:val="28"/>
              </w:rPr>
              <w:t>/г</w:t>
            </w:r>
          </w:p>
        </w:tc>
        <w:tc>
          <w:tcPr>
            <w:tcW w:w="968" w:type="pc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  <w:lang w:val="en-US"/>
              </w:rPr>
              <w:t>V</w:t>
            </w:r>
            <w:r w:rsidRPr="00054C3C">
              <w:rPr>
                <w:sz w:val="28"/>
                <w:szCs w:val="28"/>
                <w:vertAlign w:val="subscript"/>
              </w:rPr>
              <w:t>микропор</w:t>
            </w:r>
            <w:r w:rsidRPr="00054C3C">
              <w:rPr>
                <w:sz w:val="28"/>
                <w:szCs w:val="28"/>
              </w:rPr>
              <w:t>,</w:t>
            </w:r>
            <w:r w:rsidRPr="00054C3C">
              <w:rPr>
                <w:sz w:val="28"/>
                <w:szCs w:val="28"/>
                <w:lang w:val="en-US"/>
              </w:rPr>
              <w:t xml:space="preserve"> </w:t>
            </w:r>
            <w:r w:rsidRPr="00054C3C">
              <w:rPr>
                <w:sz w:val="28"/>
                <w:szCs w:val="28"/>
              </w:rPr>
              <w:t>см</w:t>
            </w:r>
            <w:r w:rsidRPr="00054C3C">
              <w:rPr>
                <w:sz w:val="28"/>
                <w:szCs w:val="28"/>
                <w:vertAlign w:val="superscript"/>
                <w:lang w:val="en-US"/>
              </w:rPr>
              <w:t>3</w:t>
            </w:r>
            <w:r w:rsidRPr="00054C3C">
              <w:rPr>
                <w:sz w:val="28"/>
                <w:szCs w:val="28"/>
              </w:rPr>
              <w:t>/г</w:t>
            </w:r>
          </w:p>
        </w:tc>
        <w:tc>
          <w:tcPr>
            <w:tcW w:w="668" w:type="pct"/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  <w:lang w:val="en-US"/>
              </w:rPr>
              <w:t>r</w:t>
            </w:r>
            <w:r w:rsidRPr="00054C3C">
              <w:rPr>
                <w:sz w:val="28"/>
                <w:szCs w:val="28"/>
              </w:rPr>
              <w:t>, нм</w:t>
            </w:r>
          </w:p>
        </w:tc>
      </w:tr>
      <w:tr w:rsidR="004C539C" w:rsidRPr="00054C3C" w:rsidTr="00054C3C">
        <w:tc>
          <w:tcPr>
            <w:tcW w:w="909" w:type="pct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СМ</w:t>
            </w:r>
          </w:p>
        </w:tc>
        <w:tc>
          <w:tcPr>
            <w:tcW w:w="872" w:type="pct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&lt;0,5</w:t>
            </w:r>
          </w:p>
        </w:tc>
        <w:tc>
          <w:tcPr>
            <w:tcW w:w="806" w:type="pct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33,23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0,107</w:t>
            </w:r>
          </w:p>
        </w:tc>
        <w:tc>
          <w:tcPr>
            <w:tcW w:w="968" w:type="pct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0,011·10</w:t>
            </w:r>
            <w:r w:rsidRPr="00054C3C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668" w:type="pct"/>
            <w:tcBorders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13</w:t>
            </w:r>
          </w:p>
        </w:tc>
      </w:tr>
      <w:tr w:rsidR="004C539C" w:rsidRPr="00054C3C" w:rsidTr="00054C3C">
        <w:tc>
          <w:tcPr>
            <w:tcW w:w="909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ГР-1</w:t>
            </w:r>
          </w:p>
        </w:tc>
        <w:tc>
          <w:tcPr>
            <w:tcW w:w="872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1-2</w:t>
            </w:r>
          </w:p>
        </w:tc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16,50</w:t>
            </w:r>
          </w:p>
        </w:tc>
        <w:tc>
          <w:tcPr>
            <w:tcW w:w="778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0,063</w:t>
            </w:r>
          </w:p>
        </w:tc>
        <w:tc>
          <w:tcPr>
            <w:tcW w:w="968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0,568·10</w:t>
            </w:r>
            <w:r w:rsidRPr="00054C3C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668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15</w:t>
            </w:r>
          </w:p>
        </w:tc>
      </w:tr>
      <w:tr w:rsidR="004C539C" w:rsidRPr="00054C3C" w:rsidTr="00054C3C">
        <w:tc>
          <w:tcPr>
            <w:tcW w:w="909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ГР-2</w:t>
            </w:r>
          </w:p>
        </w:tc>
        <w:tc>
          <w:tcPr>
            <w:tcW w:w="872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2-3</w:t>
            </w:r>
          </w:p>
        </w:tc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9,36</w:t>
            </w:r>
          </w:p>
        </w:tc>
        <w:tc>
          <w:tcPr>
            <w:tcW w:w="778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0,057</w:t>
            </w:r>
          </w:p>
        </w:tc>
        <w:tc>
          <w:tcPr>
            <w:tcW w:w="968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0,373·10</w:t>
            </w:r>
            <w:r w:rsidRPr="00054C3C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668" w:type="pct"/>
            <w:tcBorders>
              <w:top w:val="nil"/>
              <w:bottom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17</w:t>
            </w:r>
          </w:p>
        </w:tc>
      </w:tr>
      <w:tr w:rsidR="004C539C" w:rsidRPr="00054C3C" w:rsidTr="00054C3C">
        <w:tc>
          <w:tcPr>
            <w:tcW w:w="909" w:type="pct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ГР-3</w:t>
            </w:r>
          </w:p>
        </w:tc>
        <w:tc>
          <w:tcPr>
            <w:tcW w:w="872" w:type="pct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&gt;3</w:t>
            </w:r>
          </w:p>
        </w:tc>
        <w:tc>
          <w:tcPr>
            <w:tcW w:w="806" w:type="pct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11,09</w:t>
            </w:r>
          </w:p>
        </w:tc>
        <w:tc>
          <w:tcPr>
            <w:tcW w:w="778" w:type="pct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0,028</w:t>
            </w:r>
          </w:p>
        </w:tc>
        <w:tc>
          <w:tcPr>
            <w:tcW w:w="968" w:type="pct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0,921·10</w:t>
            </w:r>
            <w:r w:rsidRPr="00054C3C">
              <w:rPr>
                <w:sz w:val="28"/>
                <w:szCs w:val="28"/>
                <w:vertAlign w:val="superscript"/>
              </w:rPr>
              <w:t>-3</w:t>
            </w:r>
          </w:p>
        </w:tc>
        <w:tc>
          <w:tcPr>
            <w:tcW w:w="668" w:type="pct"/>
            <w:tcBorders>
              <w:top w:val="nil"/>
            </w:tcBorders>
            <w:vAlign w:val="center"/>
          </w:tcPr>
          <w:p w:rsidR="004C539C" w:rsidRPr="00054C3C" w:rsidRDefault="004C539C" w:rsidP="00054C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54C3C">
              <w:rPr>
                <w:sz w:val="28"/>
                <w:szCs w:val="28"/>
              </w:rPr>
              <w:t>10</w:t>
            </w:r>
          </w:p>
        </w:tc>
      </w:tr>
    </w:tbl>
    <w:p w:rsidR="004C539C" w:rsidRPr="000B5BBF" w:rsidRDefault="004C539C" w:rsidP="00EE2C31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4C539C" w:rsidRPr="00CD3A8F" w:rsidRDefault="004C539C" w:rsidP="00CD3A8F">
      <w:pPr>
        <w:spacing w:after="0"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4C539C" w:rsidRPr="00CD3A8F" w:rsidSect="000D71F7">
      <w:footerReference w:type="default" r:id="rId2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9B3" w:rsidRDefault="004279B3" w:rsidP="00DD4E74">
      <w:pPr>
        <w:spacing w:after="0" w:line="240" w:lineRule="auto"/>
      </w:pPr>
      <w:r>
        <w:separator/>
      </w:r>
    </w:p>
  </w:endnote>
  <w:endnote w:type="continuationSeparator" w:id="0">
    <w:p w:rsidR="004279B3" w:rsidRDefault="004279B3" w:rsidP="00DD4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39C" w:rsidRDefault="00D4629F">
    <w:pPr>
      <w:pStyle w:val="a5"/>
      <w:jc w:val="right"/>
    </w:pPr>
    <w:fldSimple w:instr=" PAGE   \* MERGEFORMAT ">
      <w:r w:rsidR="00BC5970">
        <w:rPr>
          <w:noProof/>
        </w:rPr>
        <w:t>16</w:t>
      </w:r>
    </w:fldSimple>
  </w:p>
  <w:p w:rsidR="004C539C" w:rsidRDefault="004C539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9B3" w:rsidRDefault="004279B3" w:rsidP="00DD4E74">
      <w:pPr>
        <w:spacing w:after="0" w:line="240" w:lineRule="auto"/>
      </w:pPr>
      <w:r>
        <w:separator/>
      </w:r>
    </w:p>
  </w:footnote>
  <w:footnote w:type="continuationSeparator" w:id="0">
    <w:p w:rsidR="004279B3" w:rsidRDefault="004279B3" w:rsidP="00DD4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B196B"/>
    <w:multiLevelType w:val="hybridMultilevel"/>
    <w:tmpl w:val="9B1E5680"/>
    <w:lvl w:ilvl="0" w:tplc="519EB27A">
      <w:start w:val="1"/>
      <w:numFmt w:val="decimal"/>
      <w:lvlText w:val="%1."/>
      <w:lvlJc w:val="left"/>
      <w:pPr>
        <w:ind w:left="211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39FF2798"/>
    <w:multiLevelType w:val="hybridMultilevel"/>
    <w:tmpl w:val="37F05B74"/>
    <w:lvl w:ilvl="0" w:tplc="678A7E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E07D4"/>
    <w:multiLevelType w:val="hybridMultilevel"/>
    <w:tmpl w:val="E33894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FE3F81"/>
    <w:multiLevelType w:val="hybridMultilevel"/>
    <w:tmpl w:val="E2D83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2766EB4"/>
    <w:multiLevelType w:val="hybridMultilevel"/>
    <w:tmpl w:val="9F7AB3DE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797B43C3"/>
    <w:multiLevelType w:val="hybridMultilevel"/>
    <w:tmpl w:val="B2284F8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47EB"/>
    <w:rsid w:val="000032FE"/>
    <w:rsid w:val="00013207"/>
    <w:rsid w:val="00013740"/>
    <w:rsid w:val="0002408C"/>
    <w:rsid w:val="000263E1"/>
    <w:rsid w:val="00030756"/>
    <w:rsid w:val="00031869"/>
    <w:rsid w:val="00054C3C"/>
    <w:rsid w:val="000630CA"/>
    <w:rsid w:val="000765B1"/>
    <w:rsid w:val="000940C6"/>
    <w:rsid w:val="000B5BBF"/>
    <w:rsid w:val="000C5B47"/>
    <w:rsid w:val="000D71F7"/>
    <w:rsid w:val="000E1FCF"/>
    <w:rsid w:val="000F1E3C"/>
    <w:rsid w:val="000F5D4C"/>
    <w:rsid w:val="0010359F"/>
    <w:rsid w:val="00111CB2"/>
    <w:rsid w:val="00116B76"/>
    <w:rsid w:val="00125E56"/>
    <w:rsid w:val="00137C86"/>
    <w:rsid w:val="0015435F"/>
    <w:rsid w:val="001601E8"/>
    <w:rsid w:val="00161985"/>
    <w:rsid w:val="00182EFE"/>
    <w:rsid w:val="001C6B28"/>
    <w:rsid w:val="001E75C7"/>
    <w:rsid w:val="002159FE"/>
    <w:rsid w:val="00234269"/>
    <w:rsid w:val="00234831"/>
    <w:rsid w:val="00262E46"/>
    <w:rsid w:val="00285B69"/>
    <w:rsid w:val="002D1756"/>
    <w:rsid w:val="002E5935"/>
    <w:rsid w:val="0030101F"/>
    <w:rsid w:val="00301EDE"/>
    <w:rsid w:val="00310D75"/>
    <w:rsid w:val="00315E97"/>
    <w:rsid w:val="00317AEB"/>
    <w:rsid w:val="00325AD7"/>
    <w:rsid w:val="00343658"/>
    <w:rsid w:val="00352DE0"/>
    <w:rsid w:val="00353A88"/>
    <w:rsid w:val="00357CAC"/>
    <w:rsid w:val="003647EB"/>
    <w:rsid w:val="003C3741"/>
    <w:rsid w:val="003D2BD4"/>
    <w:rsid w:val="003E4D90"/>
    <w:rsid w:val="0042203D"/>
    <w:rsid w:val="004264A0"/>
    <w:rsid w:val="004279B3"/>
    <w:rsid w:val="00431E13"/>
    <w:rsid w:val="0043202F"/>
    <w:rsid w:val="00440BD3"/>
    <w:rsid w:val="0044544C"/>
    <w:rsid w:val="00453D82"/>
    <w:rsid w:val="00455E04"/>
    <w:rsid w:val="0046446A"/>
    <w:rsid w:val="00491E94"/>
    <w:rsid w:val="004A4269"/>
    <w:rsid w:val="004C1097"/>
    <w:rsid w:val="004C539C"/>
    <w:rsid w:val="004C63EE"/>
    <w:rsid w:val="00505D14"/>
    <w:rsid w:val="00516A97"/>
    <w:rsid w:val="00524122"/>
    <w:rsid w:val="005447C5"/>
    <w:rsid w:val="00562E6F"/>
    <w:rsid w:val="005702A3"/>
    <w:rsid w:val="0057426D"/>
    <w:rsid w:val="0059330C"/>
    <w:rsid w:val="005B56A8"/>
    <w:rsid w:val="00600FD0"/>
    <w:rsid w:val="006020F5"/>
    <w:rsid w:val="0061056C"/>
    <w:rsid w:val="00616B35"/>
    <w:rsid w:val="0062293A"/>
    <w:rsid w:val="00623559"/>
    <w:rsid w:val="00623DEC"/>
    <w:rsid w:val="0064232D"/>
    <w:rsid w:val="00647D97"/>
    <w:rsid w:val="00652CB5"/>
    <w:rsid w:val="006553EE"/>
    <w:rsid w:val="006632B7"/>
    <w:rsid w:val="006C3594"/>
    <w:rsid w:val="006D4692"/>
    <w:rsid w:val="006D74EE"/>
    <w:rsid w:val="006F56D2"/>
    <w:rsid w:val="007067D1"/>
    <w:rsid w:val="00723C4F"/>
    <w:rsid w:val="007309C5"/>
    <w:rsid w:val="00750A02"/>
    <w:rsid w:val="007816AA"/>
    <w:rsid w:val="007953BF"/>
    <w:rsid w:val="007A73C7"/>
    <w:rsid w:val="007C61E3"/>
    <w:rsid w:val="007E6471"/>
    <w:rsid w:val="00816DA7"/>
    <w:rsid w:val="00857D4B"/>
    <w:rsid w:val="00863700"/>
    <w:rsid w:val="00872467"/>
    <w:rsid w:val="00872872"/>
    <w:rsid w:val="008773B6"/>
    <w:rsid w:val="00881143"/>
    <w:rsid w:val="0089667C"/>
    <w:rsid w:val="00896A47"/>
    <w:rsid w:val="008B4BE4"/>
    <w:rsid w:val="008C126F"/>
    <w:rsid w:val="008E2D2A"/>
    <w:rsid w:val="008E7D32"/>
    <w:rsid w:val="00964250"/>
    <w:rsid w:val="00985928"/>
    <w:rsid w:val="0099224E"/>
    <w:rsid w:val="009958A0"/>
    <w:rsid w:val="009C7834"/>
    <w:rsid w:val="00A05420"/>
    <w:rsid w:val="00A2028C"/>
    <w:rsid w:val="00A23869"/>
    <w:rsid w:val="00A66707"/>
    <w:rsid w:val="00AA03A8"/>
    <w:rsid w:val="00AA2612"/>
    <w:rsid w:val="00AB4C52"/>
    <w:rsid w:val="00AD0F0B"/>
    <w:rsid w:val="00AD7D27"/>
    <w:rsid w:val="00B1035A"/>
    <w:rsid w:val="00B113C1"/>
    <w:rsid w:val="00B20277"/>
    <w:rsid w:val="00B37F62"/>
    <w:rsid w:val="00B67285"/>
    <w:rsid w:val="00B93818"/>
    <w:rsid w:val="00BA0655"/>
    <w:rsid w:val="00BC3A36"/>
    <w:rsid w:val="00BC5970"/>
    <w:rsid w:val="00BD0490"/>
    <w:rsid w:val="00BD426A"/>
    <w:rsid w:val="00BE3C70"/>
    <w:rsid w:val="00C01931"/>
    <w:rsid w:val="00C1003E"/>
    <w:rsid w:val="00C12607"/>
    <w:rsid w:val="00C4020E"/>
    <w:rsid w:val="00C446DD"/>
    <w:rsid w:val="00C5770D"/>
    <w:rsid w:val="00C64A3D"/>
    <w:rsid w:val="00C803A8"/>
    <w:rsid w:val="00C864FD"/>
    <w:rsid w:val="00CB0BA9"/>
    <w:rsid w:val="00CB1778"/>
    <w:rsid w:val="00CD3A8F"/>
    <w:rsid w:val="00CF4979"/>
    <w:rsid w:val="00D11A84"/>
    <w:rsid w:val="00D4629F"/>
    <w:rsid w:val="00D91EA4"/>
    <w:rsid w:val="00D9789E"/>
    <w:rsid w:val="00DB6A93"/>
    <w:rsid w:val="00DD4E74"/>
    <w:rsid w:val="00E20480"/>
    <w:rsid w:val="00E2145A"/>
    <w:rsid w:val="00E32E3B"/>
    <w:rsid w:val="00E410AC"/>
    <w:rsid w:val="00E75DE1"/>
    <w:rsid w:val="00EA06A1"/>
    <w:rsid w:val="00EC31AF"/>
    <w:rsid w:val="00EE2C31"/>
    <w:rsid w:val="00EF69BD"/>
    <w:rsid w:val="00F33717"/>
    <w:rsid w:val="00F90B58"/>
    <w:rsid w:val="00FB77D3"/>
    <w:rsid w:val="00FD5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7EB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rsid w:val="003647EB"/>
    <w:rPr>
      <w:rFonts w:cs="Times New Roman"/>
      <w:sz w:val="16"/>
      <w:szCs w:val="16"/>
    </w:rPr>
  </w:style>
  <w:style w:type="table" w:styleId="a4">
    <w:name w:val="Table Grid"/>
    <w:basedOn w:val="a1"/>
    <w:uiPriority w:val="59"/>
    <w:rsid w:val="003647EB"/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364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3647EB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3647EB"/>
    <w:pPr>
      <w:ind w:left="720"/>
      <w:contextualSpacing/>
    </w:pPr>
  </w:style>
  <w:style w:type="paragraph" w:styleId="a8">
    <w:name w:val="Body Text"/>
    <w:basedOn w:val="a"/>
    <w:link w:val="a9"/>
    <w:uiPriority w:val="99"/>
    <w:rsid w:val="003647EB"/>
    <w:pPr>
      <w:spacing w:after="0" w:line="240" w:lineRule="auto"/>
    </w:pPr>
    <w:rPr>
      <w:rFonts w:eastAsia="Times New Roman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3647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ps">
    <w:name w:val="hps"/>
    <w:basedOn w:val="a0"/>
    <w:uiPriority w:val="99"/>
    <w:rsid w:val="003647EB"/>
    <w:rPr>
      <w:rFonts w:cs="Times New Roman"/>
    </w:rPr>
  </w:style>
  <w:style w:type="character" w:customStyle="1" w:styleId="atn">
    <w:name w:val="atn"/>
    <w:basedOn w:val="a0"/>
    <w:uiPriority w:val="99"/>
    <w:rsid w:val="003647EB"/>
    <w:rPr>
      <w:rFonts w:cs="Times New Roman"/>
    </w:rPr>
  </w:style>
  <w:style w:type="character" w:customStyle="1" w:styleId="shorttext">
    <w:name w:val="short_text"/>
    <w:basedOn w:val="a0"/>
    <w:uiPriority w:val="99"/>
    <w:rsid w:val="003647EB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364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647E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rsid w:val="004C63EE"/>
    <w:rPr>
      <w:rFonts w:cs="Times New Roman"/>
      <w:color w:val="0000FF"/>
      <w:u w:val="single"/>
    </w:rPr>
  </w:style>
  <w:style w:type="paragraph" w:styleId="ad">
    <w:name w:val="annotation text"/>
    <w:basedOn w:val="a"/>
    <w:link w:val="ae"/>
    <w:uiPriority w:val="99"/>
    <w:rsid w:val="00BD049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locked/>
    <w:rsid w:val="00BD0490"/>
    <w:rPr>
      <w:rFonts w:ascii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rsid w:val="00BD049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locked/>
    <w:rsid w:val="00BD04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__________Microsoft_Office_Excel2.xls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__________Microsoft_Office_Excel4.xls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__________Microsoft_Office_Excel1.xls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oleObject" Target="embeddings/__________Microsoft_Office_Excel3.xls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2891</TotalTime>
  <Pages>18</Pages>
  <Words>3125</Words>
  <Characters>17818</Characters>
  <Application>Microsoft Office Word</Application>
  <DocSecurity>0</DocSecurity>
  <Lines>148</Lines>
  <Paragraphs>41</Paragraphs>
  <ScaleCrop>false</ScaleCrop>
  <Company>к</Company>
  <LinksUpToDate>false</LinksUpToDate>
  <CharactersWithSpaces>20902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dz01</cp:lastModifiedBy>
  <cp:revision>50</cp:revision>
  <cp:lastPrinted>2016-04-15T06:36:00Z</cp:lastPrinted>
  <dcterms:created xsi:type="dcterms:W3CDTF">2016-04-07T05:54:00Z</dcterms:created>
  <dcterms:modified xsi:type="dcterms:W3CDTF">2017-09-12T09:02:00Z</dcterms:modified>
</cp:coreProperties>
</file>